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2E" w:rsidRPr="009A3BCA" w:rsidRDefault="00FC1726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A3BCA">
        <w:rPr>
          <w:rFonts w:ascii="Times New Roman" w:hAnsi="Times New Roman" w:cs="Times New Roman"/>
        </w:rPr>
        <w:t xml:space="preserve">УДК </w:t>
      </w:r>
      <w:r w:rsidR="0045359B" w:rsidRPr="009A3BCA">
        <w:rPr>
          <w:rFonts w:ascii="Times New Roman" w:hAnsi="Times New Roman" w:cs="Times New Roman"/>
        </w:rPr>
        <w:t>338.</w:t>
      </w:r>
      <w:r w:rsidR="00AE649D" w:rsidRPr="009A3BCA">
        <w:rPr>
          <w:rFonts w:ascii="Times New Roman" w:hAnsi="Times New Roman" w:cs="Times New Roman"/>
        </w:rPr>
        <w:t>28</w:t>
      </w:r>
    </w:p>
    <w:p w:rsidR="00941343" w:rsidRPr="009A3BCA" w:rsidRDefault="00826C49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A3BCA">
        <w:rPr>
          <w:rFonts w:ascii="Times New Roman" w:hAnsi="Times New Roman" w:cs="Times New Roman"/>
          <w:lang w:val="en-US"/>
        </w:rPr>
        <w:t>JEL</w:t>
      </w:r>
      <w:r w:rsidR="00FC1726" w:rsidRPr="009A3BCA">
        <w:rPr>
          <w:rFonts w:ascii="Times New Roman" w:hAnsi="Times New Roman" w:cs="Times New Roman"/>
        </w:rPr>
        <w:t xml:space="preserve"> </w:t>
      </w:r>
      <w:r w:rsidR="0045359B" w:rsidRPr="009A3BCA">
        <w:rPr>
          <w:rFonts w:ascii="Times New Roman" w:hAnsi="Times New Roman" w:cs="Times New Roman"/>
          <w:lang w:val="en-US"/>
        </w:rPr>
        <w:t>O</w:t>
      </w:r>
      <w:r w:rsidR="0045359B" w:rsidRPr="009A3BCA">
        <w:rPr>
          <w:rFonts w:ascii="Times New Roman" w:hAnsi="Times New Roman" w:cs="Times New Roman"/>
        </w:rPr>
        <w:t>13</w:t>
      </w:r>
      <w:r w:rsidR="00AE649D" w:rsidRPr="009A3BCA">
        <w:rPr>
          <w:rFonts w:ascii="Times New Roman" w:hAnsi="Times New Roman" w:cs="Times New Roman"/>
        </w:rPr>
        <w:t xml:space="preserve">, </w:t>
      </w:r>
      <w:r w:rsidR="00AE649D" w:rsidRPr="009A3BCA">
        <w:rPr>
          <w:rFonts w:ascii="Times New Roman" w:hAnsi="Times New Roman" w:cs="Times New Roman"/>
          <w:lang w:val="en-US"/>
        </w:rPr>
        <w:t>O</w:t>
      </w:r>
      <w:r w:rsidR="00AE649D" w:rsidRPr="009A3BCA">
        <w:rPr>
          <w:rFonts w:ascii="Times New Roman" w:hAnsi="Times New Roman" w:cs="Times New Roman"/>
        </w:rPr>
        <w:t xml:space="preserve">21, </w:t>
      </w:r>
      <w:r w:rsidR="00AE649D" w:rsidRPr="009A3BCA">
        <w:rPr>
          <w:rFonts w:ascii="Times New Roman" w:hAnsi="Times New Roman" w:cs="Times New Roman"/>
          <w:lang w:val="en-US"/>
        </w:rPr>
        <w:t>O</w:t>
      </w:r>
      <w:r w:rsidR="00AE649D" w:rsidRPr="009A3BCA">
        <w:rPr>
          <w:rFonts w:ascii="Times New Roman" w:hAnsi="Times New Roman" w:cs="Times New Roman"/>
        </w:rPr>
        <w:t>44</w:t>
      </w:r>
    </w:p>
    <w:p w:rsidR="00201BBC" w:rsidRPr="009A3BCA" w:rsidRDefault="00201BBC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4A539D" w:rsidRPr="009A3BCA" w:rsidRDefault="008318BF" w:rsidP="00201B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9A3BCA">
        <w:rPr>
          <w:rFonts w:ascii="Times New Roman" w:hAnsi="Times New Roman" w:cs="Times New Roman"/>
          <w:b/>
          <w:caps/>
        </w:rPr>
        <w:t xml:space="preserve">Экономический рост и экологическая система: </w:t>
      </w:r>
      <w:r w:rsidR="004A539D" w:rsidRPr="009A3BCA">
        <w:rPr>
          <w:rFonts w:ascii="Times New Roman" w:hAnsi="Times New Roman" w:cs="Times New Roman"/>
          <w:b/>
          <w:caps/>
        </w:rPr>
        <w:t xml:space="preserve">диалектика целей </w:t>
      </w:r>
      <w:r w:rsidR="00B6579F" w:rsidRPr="009A3BCA">
        <w:rPr>
          <w:rFonts w:ascii="Times New Roman" w:hAnsi="Times New Roman" w:cs="Times New Roman"/>
          <w:b/>
          <w:caps/>
        </w:rPr>
        <w:t>государства</w:t>
      </w:r>
    </w:p>
    <w:p w:rsidR="004B4ABD" w:rsidRPr="009A3BCA" w:rsidRDefault="004B4ABD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</w:p>
    <w:p w:rsidR="00AE649D" w:rsidRPr="009A3BCA" w:rsidRDefault="00E75572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9A3BCA">
        <w:rPr>
          <w:rFonts w:ascii="Times New Roman" w:hAnsi="Times New Roman" w:cs="Times New Roman"/>
          <w:b/>
          <w:i/>
        </w:rPr>
        <w:t>Аннотация</w:t>
      </w:r>
      <w:r w:rsidRPr="009A3BCA">
        <w:rPr>
          <w:rFonts w:ascii="Times New Roman" w:hAnsi="Times New Roman" w:cs="Times New Roman"/>
          <w:i/>
        </w:rPr>
        <w:t xml:space="preserve">. </w:t>
      </w:r>
      <w:r w:rsidR="00AE649D" w:rsidRPr="009A3BCA">
        <w:rPr>
          <w:rFonts w:ascii="Times New Roman" w:hAnsi="Times New Roman" w:cs="Times New Roman"/>
          <w:i/>
        </w:rPr>
        <w:t xml:space="preserve">Экономический рост </w:t>
      </w:r>
      <w:r w:rsidR="00201BBC" w:rsidRPr="009A3BCA">
        <w:rPr>
          <w:rFonts w:ascii="Times New Roman" w:hAnsi="Times New Roman" w:cs="Times New Roman"/>
          <w:i/>
        </w:rPr>
        <w:t xml:space="preserve">и технологический прогресс государства </w:t>
      </w:r>
      <w:r w:rsidR="00AE649D" w:rsidRPr="009A3BCA">
        <w:rPr>
          <w:rFonts w:ascii="Times New Roman" w:hAnsi="Times New Roman" w:cs="Times New Roman"/>
          <w:i/>
        </w:rPr>
        <w:t>всегда сопряжен с необходим</w:t>
      </w:r>
      <w:r w:rsidR="00201BBC" w:rsidRPr="009A3BCA">
        <w:rPr>
          <w:rFonts w:ascii="Times New Roman" w:hAnsi="Times New Roman" w:cs="Times New Roman"/>
          <w:i/>
        </w:rPr>
        <w:t>остью решения вопросов экологии</w:t>
      </w:r>
      <w:r w:rsidR="00AE649D" w:rsidRPr="009A3BCA">
        <w:rPr>
          <w:rFonts w:ascii="Times New Roman" w:hAnsi="Times New Roman" w:cs="Times New Roman"/>
          <w:i/>
        </w:rPr>
        <w:t xml:space="preserve">. </w:t>
      </w:r>
      <w:r w:rsidR="00E37B93" w:rsidRPr="009A3BCA">
        <w:rPr>
          <w:rFonts w:ascii="Times New Roman" w:hAnsi="Times New Roman" w:cs="Times New Roman"/>
          <w:i/>
        </w:rPr>
        <w:t>Рассмотрены глобальные тенденции повышения актуальности темы экологии. Сделан обзор нормативно-правового регулирования экологии РФ. Выявлены проблемы мониторинга и оценки экологической эффективности стран</w:t>
      </w:r>
      <w:r w:rsidR="00B543F8" w:rsidRPr="009A3BCA">
        <w:rPr>
          <w:rFonts w:ascii="Times New Roman" w:hAnsi="Times New Roman" w:cs="Times New Roman"/>
          <w:i/>
        </w:rPr>
        <w:t>: нет единой системы сопоставления и сбора актуальных данных</w:t>
      </w:r>
      <w:r w:rsidR="00E37B93" w:rsidRPr="009A3BCA">
        <w:rPr>
          <w:rFonts w:ascii="Times New Roman" w:hAnsi="Times New Roman" w:cs="Times New Roman"/>
          <w:i/>
        </w:rPr>
        <w:t xml:space="preserve">. Определены противоречия взглядов на интенсивный рост экономики и экологической безопасности государства. Сформулированы выводы о </w:t>
      </w:r>
      <w:r w:rsidR="00CA4000" w:rsidRPr="009A3BCA">
        <w:rPr>
          <w:rFonts w:ascii="Times New Roman" w:hAnsi="Times New Roman" w:cs="Times New Roman"/>
          <w:i/>
        </w:rPr>
        <w:t xml:space="preserve">том, что отладка сбора данных об экологии РФ позволит улучшить показатели государства в мировых рейтингах. В целом, диалектика экономики и экологии имеет позитивную динамику и это отражено </w:t>
      </w:r>
      <w:proofErr w:type="gramStart"/>
      <w:r w:rsidR="00CA4000" w:rsidRPr="009A3BCA">
        <w:rPr>
          <w:rFonts w:ascii="Times New Roman" w:hAnsi="Times New Roman" w:cs="Times New Roman"/>
          <w:i/>
        </w:rPr>
        <w:t>с</w:t>
      </w:r>
      <w:proofErr w:type="gramEnd"/>
      <w:r w:rsidR="00CA4000" w:rsidRPr="009A3BCA">
        <w:rPr>
          <w:rFonts w:ascii="Times New Roman" w:hAnsi="Times New Roman" w:cs="Times New Roman"/>
          <w:i/>
        </w:rPr>
        <w:t xml:space="preserve"> стратегии экологической безопасности РФ.</w:t>
      </w:r>
    </w:p>
    <w:p w:rsidR="00D9231E" w:rsidRPr="009A3BCA" w:rsidRDefault="00351D09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9A3BCA">
        <w:rPr>
          <w:rFonts w:ascii="Times New Roman" w:hAnsi="Times New Roman" w:cs="Times New Roman"/>
          <w:b/>
          <w:i/>
        </w:rPr>
        <w:t>Ключевые слова</w:t>
      </w:r>
      <w:r w:rsidRPr="009A3BCA">
        <w:rPr>
          <w:rFonts w:ascii="Times New Roman" w:hAnsi="Times New Roman" w:cs="Times New Roman"/>
          <w:i/>
        </w:rPr>
        <w:t xml:space="preserve">: </w:t>
      </w:r>
      <w:r w:rsidR="00AE649D" w:rsidRPr="009A3BCA">
        <w:rPr>
          <w:rFonts w:ascii="Times New Roman" w:hAnsi="Times New Roman" w:cs="Times New Roman"/>
          <w:i/>
        </w:rPr>
        <w:t>экологическая безопасность, конкурентоспособность государства, экологическая эффективность стран, экономическая</w:t>
      </w:r>
      <w:r w:rsidR="00CA4000" w:rsidRPr="009A3BCA">
        <w:rPr>
          <w:rFonts w:ascii="Times New Roman" w:hAnsi="Times New Roman" w:cs="Times New Roman"/>
          <w:i/>
        </w:rPr>
        <w:t xml:space="preserve"> стратегия, стратегия развития государства, экономическая безопасность</w:t>
      </w:r>
      <w:r w:rsidR="00201BBC" w:rsidRPr="009A3BCA">
        <w:rPr>
          <w:rFonts w:ascii="Times New Roman" w:hAnsi="Times New Roman" w:cs="Times New Roman"/>
          <w:i/>
        </w:rPr>
        <w:t>.</w:t>
      </w:r>
    </w:p>
    <w:p w:rsidR="00201BBC" w:rsidRPr="009A3BCA" w:rsidRDefault="00201BBC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</w:rPr>
      </w:pPr>
    </w:p>
    <w:p w:rsidR="0004183E" w:rsidRPr="00F86115" w:rsidRDefault="0004183E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lang w:val="en-US"/>
        </w:rPr>
      </w:pPr>
      <w:bookmarkStart w:id="0" w:name="_GoBack"/>
      <w:bookmarkEnd w:id="0"/>
    </w:p>
    <w:p w:rsidR="0004183E" w:rsidRPr="009A3BCA" w:rsidRDefault="00CA4000" w:rsidP="00201BBC">
      <w:pPr>
        <w:pStyle w:val="a6"/>
        <w:ind w:firstLine="0"/>
        <w:jc w:val="center"/>
        <w:rPr>
          <w:b/>
          <w:caps/>
          <w:lang w:val="en-US"/>
        </w:rPr>
      </w:pPr>
      <w:r w:rsidRPr="009A3BCA">
        <w:rPr>
          <w:b/>
          <w:caps/>
          <w:lang w:val="en-US"/>
        </w:rPr>
        <w:t>Economic growth and ecological system: the dialectic of state goals</w:t>
      </w:r>
    </w:p>
    <w:p w:rsidR="004B4ABD" w:rsidRPr="00F86115" w:rsidRDefault="004B4ABD" w:rsidP="004B4ABD">
      <w:pPr>
        <w:pStyle w:val="a6"/>
        <w:rPr>
          <w:b/>
          <w:i/>
          <w:lang w:val="en-US"/>
        </w:rPr>
      </w:pPr>
    </w:p>
    <w:p w:rsidR="00E75572" w:rsidRPr="009A3BCA" w:rsidRDefault="00E75572" w:rsidP="004B4ABD">
      <w:pPr>
        <w:pStyle w:val="a6"/>
        <w:rPr>
          <w:i/>
          <w:lang w:val="en-US"/>
        </w:rPr>
      </w:pPr>
      <w:r w:rsidRPr="009A3BCA">
        <w:rPr>
          <w:b/>
          <w:i/>
          <w:lang w:val="en-US"/>
        </w:rPr>
        <w:t>Abstract</w:t>
      </w:r>
      <w:r w:rsidRPr="009A3BCA">
        <w:rPr>
          <w:i/>
          <w:lang w:val="en-US"/>
        </w:rPr>
        <w:t>.</w:t>
      </w:r>
      <w:r w:rsidR="00397E7B" w:rsidRPr="009A3BCA">
        <w:rPr>
          <w:i/>
          <w:lang w:val="en-US"/>
        </w:rPr>
        <w:t xml:space="preserve"> </w:t>
      </w:r>
      <w:r w:rsidR="00201BBC" w:rsidRPr="009A3BCA">
        <w:rPr>
          <w:i/>
          <w:lang w:val="en-US"/>
        </w:rPr>
        <w:t xml:space="preserve">Economic growth and technological progress of the state is always paired with the need to improve environmental issues. There are considered </w:t>
      </w:r>
      <w:r w:rsidR="00CA4000" w:rsidRPr="009A3BCA">
        <w:rPr>
          <w:i/>
          <w:lang w:val="en-US"/>
        </w:rPr>
        <w:t xml:space="preserve">global trends of increasing the </w:t>
      </w:r>
      <w:r w:rsidR="00201BBC" w:rsidRPr="009A3BCA">
        <w:rPr>
          <w:i/>
          <w:lang w:val="en-US"/>
        </w:rPr>
        <w:t xml:space="preserve">topic of ecology’s </w:t>
      </w:r>
      <w:r w:rsidR="00CA4000" w:rsidRPr="009A3BCA">
        <w:rPr>
          <w:i/>
          <w:lang w:val="en-US"/>
        </w:rPr>
        <w:t xml:space="preserve">relevance. </w:t>
      </w:r>
      <w:r w:rsidR="00201BBC" w:rsidRPr="009A3BCA">
        <w:rPr>
          <w:i/>
          <w:lang w:val="en-US"/>
        </w:rPr>
        <w:t xml:space="preserve">The article provides an overview of </w:t>
      </w:r>
      <w:r w:rsidR="004B4ABD" w:rsidRPr="009A3BCA">
        <w:rPr>
          <w:i/>
          <w:lang w:val="en-US"/>
        </w:rPr>
        <w:t xml:space="preserve">Russian </w:t>
      </w:r>
      <w:r w:rsidR="00201BBC" w:rsidRPr="009A3BCA">
        <w:rPr>
          <w:i/>
          <w:lang w:val="en-US"/>
        </w:rPr>
        <w:t>the ecology’s regulatory framework.</w:t>
      </w:r>
      <w:r w:rsidR="004B4ABD" w:rsidRPr="009A3BCA">
        <w:rPr>
          <w:i/>
          <w:lang w:val="en-US"/>
        </w:rPr>
        <w:t xml:space="preserve"> There have been identified t</w:t>
      </w:r>
      <w:r w:rsidR="00CA4000" w:rsidRPr="009A3BCA">
        <w:rPr>
          <w:i/>
          <w:lang w:val="en-US"/>
        </w:rPr>
        <w:t xml:space="preserve">he problems of monitoring and assessing the environmental performance of countries: there is no single system for comparing and collecting relevant data. </w:t>
      </w:r>
      <w:r w:rsidR="004B4ABD" w:rsidRPr="009A3BCA">
        <w:rPr>
          <w:i/>
          <w:lang w:val="en-US"/>
        </w:rPr>
        <w:t xml:space="preserve">The article identifies the contradictions of views on the intensive growth of the economy and the environmental safety of the </w:t>
      </w:r>
      <w:proofErr w:type="spellStart"/>
      <w:r w:rsidR="004B4ABD" w:rsidRPr="009A3BCA">
        <w:rPr>
          <w:i/>
          <w:lang w:val="en-US"/>
        </w:rPr>
        <w:t>state.The</w:t>
      </w:r>
      <w:proofErr w:type="spellEnd"/>
      <w:r w:rsidR="004B4ABD" w:rsidRPr="009A3BCA">
        <w:rPr>
          <w:i/>
          <w:lang w:val="en-US"/>
        </w:rPr>
        <w:t xml:space="preserve"> study concluded that debugging environmental data collection in the Russian Federation would improve the state’s performance in world </w:t>
      </w:r>
      <w:proofErr w:type="spellStart"/>
      <w:r w:rsidR="004B4ABD" w:rsidRPr="009A3BCA">
        <w:rPr>
          <w:i/>
          <w:lang w:val="en-US"/>
        </w:rPr>
        <w:t>rankings.In</w:t>
      </w:r>
      <w:proofErr w:type="spellEnd"/>
      <w:r w:rsidR="004B4ABD" w:rsidRPr="009A3BCA">
        <w:rPr>
          <w:i/>
          <w:lang w:val="en-US"/>
        </w:rPr>
        <w:t xml:space="preserve"> general, the dialectics of economics and ecology has positive dynamics, and this is reflected in the RF’s environmental security strategy.</w:t>
      </w:r>
    </w:p>
    <w:p w:rsidR="00E75572" w:rsidRPr="009A3BCA" w:rsidRDefault="00E75572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lang w:val="en-US"/>
        </w:rPr>
      </w:pPr>
      <w:r w:rsidRPr="009A3BCA">
        <w:rPr>
          <w:rFonts w:ascii="Times New Roman" w:hAnsi="Times New Roman" w:cs="Times New Roman"/>
          <w:b/>
          <w:i/>
          <w:lang w:val="en-US"/>
        </w:rPr>
        <w:t>Keywords</w:t>
      </w:r>
      <w:r w:rsidRPr="009A3BCA">
        <w:rPr>
          <w:rFonts w:ascii="Times New Roman" w:hAnsi="Times New Roman" w:cs="Times New Roman"/>
          <w:i/>
          <w:lang w:val="en-US"/>
        </w:rPr>
        <w:t>:</w:t>
      </w:r>
      <w:r w:rsidR="001B5DA8" w:rsidRPr="009A3BCA">
        <w:rPr>
          <w:rFonts w:ascii="Times New Roman" w:hAnsi="Times New Roman" w:cs="Times New Roman"/>
          <w:i/>
          <w:lang w:val="en-US"/>
        </w:rPr>
        <w:t xml:space="preserve"> </w:t>
      </w:r>
      <w:r w:rsidR="00CA4000" w:rsidRPr="009A3BCA">
        <w:rPr>
          <w:rFonts w:ascii="Times New Roman" w:hAnsi="Times New Roman" w:cs="Times New Roman"/>
          <w:i/>
          <w:lang w:val="en-US"/>
        </w:rPr>
        <w:t>ecological safety, competitiveness of the state, ecological efficiency of countries, economic strategy, state development strategy, economic security.</w:t>
      </w:r>
    </w:p>
    <w:p w:rsidR="00874FAE" w:rsidRPr="009A3BCA" w:rsidRDefault="00874FAE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lang w:val="en-US"/>
        </w:rPr>
      </w:pPr>
    </w:p>
    <w:p w:rsidR="00E75572" w:rsidRPr="009A3BCA" w:rsidRDefault="00E75572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lang w:val="en-US"/>
        </w:rPr>
      </w:pPr>
    </w:p>
    <w:p w:rsidR="005E6512" w:rsidRPr="009A3BCA" w:rsidRDefault="00DE4F69" w:rsidP="00201BBC">
      <w:pPr>
        <w:pStyle w:val="a6"/>
      </w:pPr>
      <w:r w:rsidRPr="009A3BCA">
        <w:t xml:space="preserve">Вопросы экологии стали особенно популярными </w:t>
      </w:r>
      <w:r w:rsidR="004A539D" w:rsidRPr="009A3BCA">
        <w:t xml:space="preserve">в глобальном мире </w:t>
      </w:r>
      <w:r w:rsidRPr="009A3BCA">
        <w:t xml:space="preserve">после </w:t>
      </w:r>
      <w:r w:rsidR="004A539D" w:rsidRPr="009A3BCA">
        <w:t xml:space="preserve">номинации на Нобелевскую премию Мира Греты </w:t>
      </w:r>
      <w:proofErr w:type="spellStart"/>
      <w:r w:rsidR="004A539D" w:rsidRPr="009A3BCA">
        <w:t>Тунберг</w:t>
      </w:r>
      <w:proofErr w:type="spellEnd"/>
      <w:r w:rsidR="004A539D" w:rsidRPr="009A3BCA">
        <w:t xml:space="preserve"> и ее привлечением внимания к Парижскому соглашению 2015 года. Одновременно с этим наблюдаются разные процессы </w:t>
      </w:r>
      <w:r w:rsidR="002C6F29" w:rsidRPr="009A3BCA">
        <w:t xml:space="preserve">регулирования экологической сферы </w:t>
      </w:r>
      <w:r w:rsidR="004A539D" w:rsidRPr="009A3BCA">
        <w:t>в масштабах мировой экономики</w:t>
      </w:r>
      <w:r w:rsidR="002C6F29" w:rsidRPr="009A3BCA">
        <w:t xml:space="preserve"> и на территории </w:t>
      </w:r>
      <w:r w:rsidR="004A539D" w:rsidRPr="009A3BCA">
        <w:t xml:space="preserve">России. Так, например, в 2017 году после заявления американского президента о выходе США из Парижского соглашения стали активно обсуждаться положения и условия договоренности 195 стран мира. </w:t>
      </w:r>
    </w:p>
    <w:p w:rsidR="003C0686" w:rsidRPr="009A3BCA" w:rsidRDefault="003C0686" w:rsidP="00201BBC">
      <w:pPr>
        <w:pStyle w:val="a6"/>
      </w:pPr>
      <w:r w:rsidRPr="009A3BCA">
        <w:t xml:space="preserve">В </w:t>
      </w:r>
      <w:r w:rsidR="005E6512" w:rsidRPr="009A3BCA">
        <w:t xml:space="preserve">России в 2017 году принята Стратегия экологической безопасности РФ до 2025 года (утверждена Указом Президента от 19.04.2017 №176). </w:t>
      </w:r>
      <w:r w:rsidR="00475724" w:rsidRPr="009A3BCA">
        <w:t>В 2019 году Правительством РФ был утвержден план реализации этой стратегии [1]. Безусловно, планирование развития экологической системы должно осуществляться с учетом приоритетных целей государства, обеспечивая экономический рост России.</w:t>
      </w:r>
    </w:p>
    <w:p w:rsidR="00995423" w:rsidRPr="009A3BCA" w:rsidRDefault="00475724" w:rsidP="00201BBC">
      <w:pPr>
        <w:pStyle w:val="a6"/>
      </w:pPr>
      <w:r w:rsidRPr="009A3BCA">
        <w:t>Вместе с тем, с</w:t>
      </w:r>
      <w:r w:rsidR="00995423" w:rsidRPr="009A3BCA">
        <w:t>огласно данным Всемирного банка в 2</w:t>
      </w:r>
      <w:r w:rsidR="001870CA" w:rsidRPr="009A3BCA">
        <w:t>019 году</w:t>
      </w:r>
      <w:r w:rsidRPr="009A3BCA">
        <w:t>, отмечено</w:t>
      </w:r>
      <w:r w:rsidR="001870CA" w:rsidRPr="009A3BCA">
        <w:t xml:space="preserve"> </w:t>
      </w:r>
      <w:r w:rsidR="009A3195" w:rsidRPr="009A3BCA">
        <w:t>ослабление мирового</w:t>
      </w:r>
      <w:r w:rsidR="00995423" w:rsidRPr="009A3BCA">
        <w:t xml:space="preserve"> эко</w:t>
      </w:r>
      <w:r w:rsidR="00BF18BB" w:rsidRPr="009A3BCA">
        <w:t>номического роста, вызванное</w:t>
      </w:r>
      <w:r w:rsidR="00995423" w:rsidRPr="009A3BCA">
        <w:t xml:space="preserve"> масштабным замедлением промышленно</w:t>
      </w:r>
      <w:r w:rsidR="009A3195" w:rsidRPr="009A3BCA">
        <w:t xml:space="preserve">й активности и мировой </w:t>
      </w:r>
      <w:r w:rsidR="009629B9" w:rsidRPr="009A3BCA">
        <w:t>торговли.</w:t>
      </w:r>
      <w:r w:rsidR="00417A61" w:rsidRPr="009A3BCA">
        <w:t xml:space="preserve"> </w:t>
      </w:r>
      <w:r w:rsidR="00D434B5" w:rsidRPr="009A3BCA">
        <w:t xml:space="preserve">Также </w:t>
      </w:r>
      <w:r w:rsidR="00417A61" w:rsidRPr="009A3BCA">
        <w:t xml:space="preserve">снизились </w:t>
      </w:r>
      <w:r w:rsidR="00995423" w:rsidRPr="009A3BCA">
        <w:t>цены н</w:t>
      </w:r>
      <w:r w:rsidR="00DB1EB0" w:rsidRPr="009A3BCA">
        <w:t>а большинство сырьевых товаров</w:t>
      </w:r>
      <w:r w:rsidR="00EA42D2" w:rsidRPr="009A3BCA">
        <w:t>. Например, ц</w:t>
      </w:r>
      <w:r w:rsidR="00995423" w:rsidRPr="009A3BCA">
        <w:t>ены на нефть в 2019 году на 9% ниже предыдущих прогнозов</w:t>
      </w:r>
      <w:r w:rsidR="00172132" w:rsidRPr="009A3BCA">
        <w:t>[</w:t>
      </w:r>
      <w:r w:rsidR="00525AA0" w:rsidRPr="009A3BCA">
        <w:t>2</w:t>
      </w:r>
      <w:r w:rsidR="00172132" w:rsidRPr="009A3BCA">
        <w:t>]</w:t>
      </w:r>
      <w:r w:rsidR="00995423" w:rsidRPr="009A3BCA">
        <w:t>.</w:t>
      </w:r>
      <w:r w:rsidR="00EA42D2" w:rsidRPr="009A3BCA">
        <w:t xml:space="preserve"> </w:t>
      </w:r>
      <w:r w:rsidR="00D434B5" w:rsidRPr="009A3BCA">
        <w:t>В третьем квартале 2019 года цены на Российский газ на Европейском рынке упали на 32% по сравнению с показателями за предыдущий год. Причин для снижения цен множество: падение мирового спроса, увеличение конкуренции на сырьевых рынках. Некоторые ученые объясняют это явление эскалацией торговой войны между США и Китаем. Но для более детального понимания проблемы стоит обратить внимание на мировые тенденции в данный момент.</w:t>
      </w:r>
    </w:p>
    <w:p w:rsidR="00995423" w:rsidRPr="009A3BCA" w:rsidRDefault="003C0B21" w:rsidP="00201BBC">
      <w:pPr>
        <w:pStyle w:val="a6"/>
      </w:pPr>
      <w:r w:rsidRPr="009A3BCA">
        <w:t>Безусловно</w:t>
      </w:r>
      <w:r w:rsidR="00995423" w:rsidRPr="009A3BCA">
        <w:t xml:space="preserve">, </w:t>
      </w:r>
      <w:r w:rsidR="00D434B5" w:rsidRPr="009A3BCA">
        <w:t xml:space="preserve">ослабление мирового экономического роста </w:t>
      </w:r>
      <w:r w:rsidR="00995423" w:rsidRPr="009A3BCA">
        <w:t xml:space="preserve">происходит на фоне всемирной </w:t>
      </w:r>
      <w:r w:rsidR="001C74C4" w:rsidRPr="009A3BCA">
        <w:t xml:space="preserve">обеспокоенности </w:t>
      </w:r>
      <w:r w:rsidR="00995423" w:rsidRPr="009A3BCA">
        <w:t xml:space="preserve">экологической </w:t>
      </w:r>
      <w:r w:rsidR="00E35F0C" w:rsidRPr="009A3BCA">
        <w:t>обстановкой. Так, 28 ноября 2019 года</w:t>
      </w:r>
      <w:r w:rsidR="00995423" w:rsidRPr="009A3BCA">
        <w:t xml:space="preserve"> Европарламент одобрил </w:t>
      </w:r>
      <w:r w:rsidR="00995423" w:rsidRPr="009A3BCA">
        <w:lastRenderedPageBreak/>
        <w:t>резолюцию, где символически объявил о «климатической чрезвычайной ситуации» в мире. В еще одной р</w:t>
      </w:r>
      <w:r w:rsidR="00E35F0C" w:rsidRPr="009A3BCA">
        <w:t>езолюции Европарламент призывал</w:t>
      </w:r>
      <w:r w:rsidR="00995423" w:rsidRPr="009A3BCA">
        <w:t xml:space="preserve"> представить стратегию достижения «климатической нейтральности» – снижения негативного воздействия от промышленности на окружающую среду максимально быстро. </w:t>
      </w:r>
    </w:p>
    <w:p w:rsidR="003C0686" w:rsidRPr="009A3BCA" w:rsidRDefault="00BF18BB" w:rsidP="00201BBC">
      <w:pPr>
        <w:pStyle w:val="a6"/>
      </w:pPr>
      <w:r w:rsidRPr="009A3BCA">
        <w:t>Сейчас многие всемирные организации озабочены про</w:t>
      </w:r>
      <w:r w:rsidR="00351D09" w:rsidRPr="009A3BCA">
        <w:t>блемами экологии, решение этих</w:t>
      </w:r>
      <w:r w:rsidRPr="009A3BCA">
        <w:t xml:space="preserve"> проблем регулируется на государственных уровнях разных стран.</w:t>
      </w:r>
      <w:r w:rsidR="00AC2CD7" w:rsidRPr="009A3BCA">
        <w:t xml:space="preserve"> Это </w:t>
      </w:r>
      <w:r w:rsidR="00DB1EB0" w:rsidRPr="009A3BCA">
        <w:t>происходит как на законодательном уровне, так и в виде различных проектов, которые напрямую связаны с экономикой.</w:t>
      </w:r>
      <w:r w:rsidR="003C0686" w:rsidRPr="009A3BCA">
        <w:t xml:space="preserve"> При этом метрика экологической эффективности стран </w:t>
      </w:r>
      <w:r w:rsidR="009A121E" w:rsidRPr="009A3BCA">
        <w:rPr>
          <w:shd w:val="clear" w:color="auto" w:fill="FFFFFF"/>
        </w:rPr>
        <w:t>(</w:t>
      </w:r>
      <w:proofErr w:type="spellStart"/>
      <w:r w:rsidR="009A121E" w:rsidRPr="009A3BCA">
        <w:rPr>
          <w:shd w:val="clear" w:color="auto" w:fill="FFFFFF"/>
        </w:rPr>
        <w:t>Environmental</w:t>
      </w:r>
      <w:proofErr w:type="spellEnd"/>
      <w:r w:rsidR="009A121E" w:rsidRPr="009A3BCA">
        <w:rPr>
          <w:shd w:val="clear" w:color="auto" w:fill="FFFFFF"/>
        </w:rPr>
        <w:t xml:space="preserve"> </w:t>
      </w:r>
      <w:proofErr w:type="spellStart"/>
      <w:r w:rsidR="009A121E" w:rsidRPr="009A3BCA">
        <w:rPr>
          <w:shd w:val="clear" w:color="auto" w:fill="FFFFFF"/>
        </w:rPr>
        <w:t>Performance</w:t>
      </w:r>
      <w:proofErr w:type="spellEnd"/>
      <w:r w:rsidR="009A121E" w:rsidRPr="009A3BCA">
        <w:rPr>
          <w:shd w:val="clear" w:color="auto" w:fill="FFFFFF"/>
        </w:rPr>
        <w:t xml:space="preserve"> </w:t>
      </w:r>
      <w:proofErr w:type="spellStart"/>
      <w:r w:rsidR="009A121E" w:rsidRPr="009A3BCA">
        <w:rPr>
          <w:shd w:val="clear" w:color="auto" w:fill="FFFFFF"/>
        </w:rPr>
        <w:t>Index</w:t>
      </w:r>
      <w:proofErr w:type="spellEnd"/>
      <w:r w:rsidR="009A121E" w:rsidRPr="009A3BCA">
        <w:rPr>
          <w:shd w:val="clear" w:color="auto" w:fill="FFFFFF"/>
        </w:rPr>
        <w:t xml:space="preserve">) </w:t>
      </w:r>
      <w:r w:rsidR="003C0686" w:rsidRPr="009A3BCA">
        <w:t>до сих пор не имеет стабильных критериев оценк</w:t>
      </w:r>
      <w:r w:rsidR="009A121E" w:rsidRPr="009A3BCA">
        <w:t xml:space="preserve">и, </w:t>
      </w:r>
      <w:r w:rsidR="003C0686" w:rsidRPr="009A3BCA">
        <w:t xml:space="preserve">не смотря на контроль этого исследования со стороны ООН. Этим объясняется </w:t>
      </w:r>
      <w:r w:rsidR="009A121E" w:rsidRPr="009A3BCA">
        <w:t>отсутствие сопоставимости достигнутых результатов каждой страной в динамике по годам (</w:t>
      </w:r>
      <w:r w:rsidR="00AE649D" w:rsidRPr="009A3BCA">
        <w:t xml:space="preserve">см. </w:t>
      </w:r>
      <w:r w:rsidR="009A121E" w:rsidRPr="009A3BCA">
        <w:t>рис. 1).</w:t>
      </w:r>
    </w:p>
    <w:p w:rsidR="009A121E" w:rsidRPr="009A3BCA" w:rsidRDefault="009A121E" w:rsidP="00201B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9A121E" w:rsidRPr="009A3BCA" w:rsidRDefault="009A121E" w:rsidP="00201BB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3BC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2872FC6" wp14:editId="2740AB21">
            <wp:extent cx="6120130" cy="144003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4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21E" w:rsidRPr="009A3BCA" w:rsidRDefault="00DB1EB0" w:rsidP="00201BBC">
      <w:pPr>
        <w:pStyle w:val="ac"/>
        <w:spacing w:before="0" w:after="0"/>
        <w:ind w:firstLine="0"/>
      </w:pPr>
      <w:r w:rsidRPr="009A3BCA">
        <w:t xml:space="preserve"> </w:t>
      </w:r>
      <w:r w:rsidR="009A121E" w:rsidRPr="009A3BCA">
        <w:t xml:space="preserve">Источник: </w:t>
      </w:r>
      <w:r w:rsidR="009A121E" w:rsidRPr="009A3BCA">
        <w:rPr>
          <w:i w:val="0"/>
        </w:rPr>
        <w:t xml:space="preserve">Козырь Н.С. </w:t>
      </w:r>
      <w:hyperlink r:id="rId7" w:history="1">
        <w:r w:rsidR="009A121E" w:rsidRPr="009A3BCA">
          <w:rPr>
            <w:rStyle w:val="a4"/>
            <w:i w:val="0"/>
            <w:color w:val="auto"/>
            <w:u w:val="none"/>
          </w:rPr>
          <w:t>Оценка конкурентоспособности территории по индексу экологической эффективности</w:t>
        </w:r>
      </w:hyperlink>
      <w:r w:rsidR="009A121E" w:rsidRPr="009A3BCA">
        <w:rPr>
          <w:i w:val="0"/>
        </w:rPr>
        <w:t xml:space="preserve"> // </w:t>
      </w:r>
      <w:hyperlink r:id="rId8" w:history="1">
        <w:r w:rsidR="009A121E" w:rsidRPr="009A3BCA">
          <w:rPr>
            <w:rStyle w:val="a4"/>
            <w:i w:val="0"/>
            <w:color w:val="auto"/>
            <w:u w:val="none"/>
          </w:rPr>
          <w:t>Экономика и управление: проблемы, решения</w:t>
        </w:r>
      </w:hyperlink>
      <w:r w:rsidR="009A121E" w:rsidRPr="009A3BCA">
        <w:rPr>
          <w:i w:val="0"/>
        </w:rPr>
        <w:t>. 2019. Т. 1. </w:t>
      </w:r>
      <w:hyperlink r:id="rId9" w:history="1">
        <w:r w:rsidR="009A121E" w:rsidRPr="009A3BCA">
          <w:rPr>
            <w:rStyle w:val="a4"/>
            <w:i w:val="0"/>
            <w:color w:val="auto"/>
            <w:u w:val="none"/>
          </w:rPr>
          <w:t>№ 10</w:t>
        </w:r>
      </w:hyperlink>
      <w:r w:rsidR="009A121E" w:rsidRPr="009A3BCA">
        <w:rPr>
          <w:i w:val="0"/>
        </w:rPr>
        <w:t>. С. 18-25.</w:t>
      </w:r>
    </w:p>
    <w:p w:rsidR="00201BBC" w:rsidRPr="009A3BCA" w:rsidRDefault="00201BBC" w:rsidP="00201BBC">
      <w:pPr>
        <w:pStyle w:val="aa"/>
        <w:spacing w:before="0" w:after="0"/>
      </w:pPr>
    </w:p>
    <w:p w:rsidR="009A121E" w:rsidRPr="009A3BCA" w:rsidRDefault="009A121E" w:rsidP="00201BBC">
      <w:pPr>
        <w:pStyle w:val="aa"/>
        <w:spacing w:before="0" w:after="0"/>
        <w:rPr>
          <w:b w:val="0"/>
        </w:rPr>
      </w:pPr>
      <w:r w:rsidRPr="009A3BCA">
        <w:t xml:space="preserve">Рис. 1. </w:t>
      </w:r>
      <w:r w:rsidRPr="009A3BCA">
        <w:rPr>
          <w:b w:val="0"/>
        </w:rPr>
        <w:t xml:space="preserve">Топ-10 стран по данным 2018 года и Россия: динамика изменения индекса </w:t>
      </w:r>
      <w:proofErr w:type="spellStart"/>
      <w:r w:rsidRPr="009A3BCA">
        <w:rPr>
          <w:b w:val="0"/>
        </w:rPr>
        <w:t>Environmental</w:t>
      </w:r>
      <w:proofErr w:type="spellEnd"/>
      <w:r w:rsidRPr="009A3BCA">
        <w:rPr>
          <w:b w:val="0"/>
        </w:rPr>
        <w:t xml:space="preserve"> </w:t>
      </w:r>
      <w:proofErr w:type="spellStart"/>
      <w:r w:rsidRPr="009A3BCA">
        <w:rPr>
          <w:b w:val="0"/>
        </w:rPr>
        <w:t>Performance</w:t>
      </w:r>
      <w:proofErr w:type="spellEnd"/>
      <w:r w:rsidRPr="009A3BCA">
        <w:rPr>
          <w:b w:val="0"/>
        </w:rPr>
        <w:t xml:space="preserve"> </w:t>
      </w:r>
      <w:proofErr w:type="spellStart"/>
      <w:r w:rsidRPr="009A3BCA">
        <w:rPr>
          <w:b w:val="0"/>
        </w:rPr>
        <w:t>Index</w:t>
      </w:r>
      <w:proofErr w:type="spellEnd"/>
      <w:r w:rsidRPr="009A3BCA">
        <w:rPr>
          <w:b w:val="0"/>
        </w:rPr>
        <w:t xml:space="preserve"> за 2006-2016 гг.</w:t>
      </w:r>
    </w:p>
    <w:p w:rsidR="00201BBC" w:rsidRPr="009A3BCA" w:rsidRDefault="00201BBC" w:rsidP="00201BBC">
      <w:pPr>
        <w:pStyle w:val="a6"/>
      </w:pPr>
    </w:p>
    <w:p w:rsidR="009A121E" w:rsidRPr="009A3BCA" w:rsidRDefault="009A121E" w:rsidP="00201BBC">
      <w:pPr>
        <w:pStyle w:val="a6"/>
      </w:pPr>
      <w:r w:rsidRPr="009A3BCA">
        <w:t xml:space="preserve">Здесь </w:t>
      </w:r>
      <w:r w:rsidR="00F13A53" w:rsidRPr="009A3BCA">
        <w:t>следует уточнить, что официально «Индекс экологической эффективности» издается в Йельском университете. Вместе с этим, партнерами исследования названы: Всемирный экономический форум и Объединенный исследовательский центр Европейской комиссии. Итоговые результаты используются ООН для оценки глобальной экологической системы. Однако аналитические отчеты не содержат качественной оценки сопоставления стран по показателю экологии.</w:t>
      </w:r>
      <w:r w:rsidR="007F045F" w:rsidRPr="009A3BCA">
        <w:t xml:space="preserve"> В этой связи будет не правильно критиковать низкие показатели РФ в рейтинге, при этом явно видна проблема метрики экологии, которая актуальна для глобального мира.</w:t>
      </w:r>
    </w:p>
    <w:p w:rsidR="00B6579F" w:rsidRPr="009A3BCA" w:rsidRDefault="007F045F" w:rsidP="00201BBC">
      <w:pPr>
        <w:pStyle w:val="a6"/>
      </w:pPr>
      <w:r w:rsidRPr="009A3BCA">
        <w:t xml:space="preserve">Рассмотрим еще один подход к оценке РФ, где экология входит в комплексный показатель оценки. Так, </w:t>
      </w:r>
      <w:r w:rsidR="007674D4" w:rsidRPr="009A3BCA">
        <w:t xml:space="preserve">в рейтинге репутации стран (проводимом консалтинговой компанией </w:t>
      </w:r>
      <w:proofErr w:type="spellStart"/>
      <w:r w:rsidR="007674D4" w:rsidRPr="009A3BCA">
        <w:t>Reputation</w:t>
      </w:r>
      <w:proofErr w:type="spellEnd"/>
      <w:r w:rsidR="007674D4" w:rsidRPr="009A3BCA">
        <w:t xml:space="preserve"> </w:t>
      </w:r>
      <w:proofErr w:type="spellStart"/>
      <w:r w:rsidR="007674D4" w:rsidRPr="009A3BCA">
        <w:t>Institute</w:t>
      </w:r>
      <w:proofErr w:type="spellEnd"/>
      <w:r w:rsidR="007674D4" w:rsidRPr="009A3BCA">
        <w:t xml:space="preserve">) Россия заняла </w:t>
      </w:r>
      <w:r w:rsidRPr="009A3BCA">
        <w:t>51 место (из 56) в  2019 году [3</w:t>
      </w:r>
      <w:r w:rsidR="007674D4" w:rsidRPr="009A3BCA">
        <w:t xml:space="preserve">].  При подсчете этого рейтинга важную роль играют экономические и </w:t>
      </w:r>
      <w:r w:rsidRPr="009A3BCA">
        <w:t xml:space="preserve">экологические условия в стране. Здесь следует сказать о проблеме сбора данных по регионам РФ, в связи с чем, отсутствие информации влияет на низкую итоговую оценку страны. В контексте данного исследования авторы акцентируют внимание на том, что российская экологическая система нуждается в </w:t>
      </w:r>
      <w:r w:rsidR="00B6579F" w:rsidRPr="009A3BCA">
        <w:t>процессе отладки системы мониторинга, т.к. проведенный анализ показывает недооценку РФ в связи с отсутствием данных по показателям оценки рейтингов.</w:t>
      </w:r>
    </w:p>
    <w:p w:rsidR="001870CA" w:rsidRPr="009A3BCA" w:rsidRDefault="00F11F96" w:rsidP="00201BBC">
      <w:pPr>
        <w:pStyle w:val="a6"/>
      </w:pPr>
      <w:r w:rsidRPr="009A3BCA">
        <w:t>Возвращаясь к теме диалектики целей государства, надо отметить, что к настоящему времени накоплен опыт частных мировых практик, которые позволяют повысить эффективность экологической безопасности в связке с показателями экономического роста через систему налогообложения.</w:t>
      </w:r>
    </w:p>
    <w:p w:rsidR="00AC2CD7" w:rsidRPr="009A3BCA" w:rsidRDefault="00DB1EB0" w:rsidP="00201BBC">
      <w:pPr>
        <w:pStyle w:val="a6"/>
      </w:pPr>
      <w:r w:rsidRPr="009A3BCA">
        <w:t>Рассмотрим опыт введения налогов на углероды</w:t>
      </w:r>
      <w:r w:rsidR="00B6579F" w:rsidRPr="009A3BCA">
        <w:t xml:space="preserve">, который используется в глобальном мире в качестве инструмента повышения экологической безопасности </w:t>
      </w:r>
      <w:r w:rsidR="002C6F29" w:rsidRPr="009A3BCA">
        <w:t>стран</w:t>
      </w:r>
      <w:r w:rsidRPr="009A3BCA">
        <w:t xml:space="preserve">. </w:t>
      </w:r>
      <w:r w:rsidR="002C6F29" w:rsidRPr="009A3BCA">
        <w:t xml:space="preserve">Здесь авторы никак не призывают перенять опыт, речь лишь об освещении гармонизации вопросов экономики и экологии в зарубежных странах. </w:t>
      </w:r>
      <w:r w:rsidR="0011160B" w:rsidRPr="009A3BCA">
        <w:t>Итак, механизм</w:t>
      </w:r>
      <w:r w:rsidRPr="009A3BCA">
        <w:t xml:space="preserve"> этого налога заключается в том, что домохозяйства и компании должны платить</w:t>
      </w:r>
      <w:r w:rsidR="0011160B" w:rsidRPr="009A3BCA">
        <w:t xml:space="preserve"> </w:t>
      </w:r>
      <w:r w:rsidR="00D434B5" w:rsidRPr="009A3BCA">
        <w:t xml:space="preserve">налог </w:t>
      </w:r>
      <w:r w:rsidR="0011160B" w:rsidRPr="009A3BCA">
        <w:t xml:space="preserve">за определенный объем выброса </w:t>
      </w:r>
      <w:r w:rsidR="0011160B" w:rsidRPr="009A3BCA">
        <w:rPr>
          <w:lang w:val="en-US"/>
        </w:rPr>
        <w:t>CO</w:t>
      </w:r>
      <w:r w:rsidR="0011160B" w:rsidRPr="009A3BCA">
        <w:rPr>
          <w:vertAlign w:val="subscript"/>
        </w:rPr>
        <w:t>2</w:t>
      </w:r>
      <w:r w:rsidR="0011160B" w:rsidRPr="009A3BCA">
        <w:t xml:space="preserve"> в атмосферу (в ра</w:t>
      </w:r>
      <w:r w:rsidR="006D2985" w:rsidRPr="009A3BCA">
        <w:t xml:space="preserve">зличных юрисдикциях этот объем различен). Однако правительство возвращает определенную сумму потребителям в </w:t>
      </w:r>
      <w:r w:rsidR="00AC2CD7" w:rsidRPr="009A3BCA">
        <w:t>зависимости от количества людей в семье и других факторов</w:t>
      </w:r>
      <w:r w:rsidR="006D2985" w:rsidRPr="009A3BCA">
        <w:t xml:space="preserve">. Так, </w:t>
      </w:r>
      <w:proofErr w:type="spellStart"/>
      <w:r w:rsidR="006D2985" w:rsidRPr="009A3BCA">
        <w:t>Фарход</w:t>
      </w:r>
      <w:proofErr w:type="spellEnd"/>
      <w:r w:rsidR="006D2985" w:rsidRPr="009A3BCA">
        <w:t xml:space="preserve"> </w:t>
      </w:r>
      <w:proofErr w:type="spellStart"/>
      <w:r w:rsidR="006D2985" w:rsidRPr="009A3BCA">
        <w:t>Файзуллиев</w:t>
      </w:r>
      <w:proofErr w:type="spellEnd"/>
      <w:r w:rsidR="006D2985" w:rsidRPr="009A3BCA">
        <w:t xml:space="preserve">, живущий в Канадском городе Калгари, посчитал, что в апреле 2020 года он получит 999 канадских долларов (семья состоит из двух взрослых и трех детей) в качестве </w:t>
      </w:r>
      <w:proofErr w:type="spellStart"/>
      <w:r w:rsidR="006D2985" w:rsidRPr="009A3BCA">
        <w:t>единоразов</w:t>
      </w:r>
      <w:r w:rsidR="00AC2CD7" w:rsidRPr="009A3BCA">
        <w:t>ой</w:t>
      </w:r>
      <w:proofErr w:type="spellEnd"/>
      <w:r w:rsidR="00AC2CD7" w:rsidRPr="009A3BCA">
        <w:t xml:space="preserve"> выплаты, формирующейся</w:t>
      </w:r>
      <w:r w:rsidR="006D2985" w:rsidRPr="009A3BCA">
        <w:t xml:space="preserve"> из собранных налогов на углероды. </w:t>
      </w:r>
      <w:r w:rsidRPr="009A3BCA">
        <w:t xml:space="preserve"> </w:t>
      </w:r>
      <w:r w:rsidR="006D2985" w:rsidRPr="009A3BCA">
        <w:t>А заплатит он этого налога на сумму 455 долларов: $200</w:t>
      </w:r>
      <w:r w:rsidR="00BF18BB" w:rsidRPr="009A3BCA">
        <w:t xml:space="preserve"> </w:t>
      </w:r>
      <w:r w:rsidR="006D2985" w:rsidRPr="009A3BCA">
        <w:t>за использование природного газа и $255 за выбросы при использовании бензина. В итоге его семья окажется</w:t>
      </w:r>
      <w:r w:rsidR="00AC2CD7" w:rsidRPr="009A3BCA">
        <w:t xml:space="preserve"> в плюсе, а все из-за того, что они тратят топлива меньше, чем большинство жителей их </w:t>
      </w:r>
      <w:r w:rsidR="00AC2CD7" w:rsidRPr="009A3BCA">
        <w:lastRenderedPageBreak/>
        <w:t xml:space="preserve">города. В проигрыше остаются те, чьи автомобили потребляют большое количество топлива, или фермеры, использующие устаревшие технологии, </w:t>
      </w:r>
      <w:r w:rsidR="00AC2CD7" w:rsidRPr="009A3BCA">
        <w:softHyphen/>
        <w:t>– они платят больше налога на углероды, чем получают обратно в виде возвратов</w:t>
      </w:r>
      <w:r w:rsidR="007674D4" w:rsidRPr="009A3BCA">
        <w:t xml:space="preserve"> [</w:t>
      </w:r>
      <w:r w:rsidR="008B091E" w:rsidRPr="009A3BCA">
        <w:t>4</w:t>
      </w:r>
      <w:r w:rsidR="00AC2CD7" w:rsidRPr="009A3BCA">
        <w:t xml:space="preserve">]. </w:t>
      </w:r>
      <w:r w:rsidR="005E43EB" w:rsidRPr="009A3BCA">
        <w:t>Таким образом</w:t>
      </w:r>
      <w:r w:rsidR="00F11F96" w:rsidRPr="009A3BCA">
        <w:t>,</w:t>
      </w:r>
      <w:r w:rsidR="005E43EB" w:rsidRPr="009A3BCA">
        <w:t xml:space="preserve"> государство стимулирует оптимизацию использования этих природных ископаемых у своих граждан.</w:t>
      </w:r>
    </w:p>
    <w:p w:rsidR="00995423" w:rsidRPr="009A3BCA" w:rsidRDefault="00AC2CD7" w:rsidP="00201BBC">
      <w:pPr>
        <w:pStyle w:val="a6"/>
      </w:pPr>
      <w:r w:rsidRPr="009A3BCA">
        <w:t xml:space="preserve"> Не только в Канаде политика направлена на сокращение потребляемого топлива и природных ископаемых. </w:t>
      </w:r>
      <w:r w:rsidR="0070710A" w:rsidRPr="009A3BCA">
        <w:t xml:space="preserve">Во всех странах этот вопрос </w:t>
      </w:r>
      <w:r w:rsidR="00F11F96" w:rsidRPr="009A3BCA">
        <w:t>освещается на разных уровнях</w:t>
      </w:r>
      <w:r w:rsidR="00762AA8" w:rsidRPr="009A3BCA">
        <w:t xml:space="preserve"> государственной власти</w:t>
      </w:r>
      <w:r w:rsidR="008B091E" w:rsidRPr="009A3BCA">
        <w:t xml:space="preserve">, при этом прогнозная оценка динамики показателей осуществляется как для долгосрочного, так и краткосрочного периода </w:t>
      </w:r>
      <w:r w:rsidR="00F11F96" w:rsidRPr="009A3BCA">
        <w:t xml:space="preserve"> [</w:t>
      </w:r>
      <w:r w:rsidR="008B091E" w:rsidRPr="009A3BCA">
        <w:t>5, 6</w:t>
      </w:r>
      <w:r w:rsidR="00F11F96" w:rsidRPr="009A3BCA">
        <w:t>]</w:t>
      </w:r>
      <w:r w:rsidR="0070710A" w:rsidRPr="009A3BCA">
        <w:t xml:space="preserve">. </w:t>
      </w:r>
      <w:r w:rsidR="005E43EB" w:rsidRPr="009A3BCA">
        <w:t xml:space="preserve">Мир ищет </w:t>
      </w:r>
      <w:proofErr w:type="spellStart"/>
      <w:r w:rsidR="005E43EB" w:rsidRPr="009A3BCA">
        <w:t>энерго</w:t>
      </w:r>
      <w:proofErr w:type="spellEnd"/>
      <w:r w:rsidR="00F11F96" w:rsidRPr="009A3BCA">
        <w:t>-</w:t>
      </w:r>
      <w:r w:rsidR="009629B9" w:rsidRPr="009A3BCA">
        <w:t xml:space="preserve"> и ресурсосберегающие технологии производства</w:t>
      </w:r>
      <w:r w:rsidR="005E43EB" w:rsidRPr="009A3BCA">
        <w:t xml:space="preserve">, ученые стремятся обосновать необходимость цикличной экономики. </w:t>
      </w:r>
      <w:r w:rsidR="00BF18BB" w:rsidRPr="009A3BCA">
        <w:t>Из этого следует,</w:t>
      </w:r>
      <w:r w:rsidR="00995423" w:rsidRPr="009A3BCA">
        <w:t xml:space="preserve"> </w:t>
      </w:r>
      <w:r w:rsidR="00E35F0C" w:rsidRPr="009A3BCA">
        <w:t xml:space="preserve">что </w:t>
      </w:r>
      <w:r w:rsidR="00995423" w:rsidRPr="009A3BCA">
        <w:t>первичный сектор э</w:t>
      </w:r>
      <w:r w:rsidR="0070710A" w:rsidRPr="009A3BCA">
        <w:t>кономики развивать не выгодно</w:t>
      </w:r>
      <w:r w:rsidR="00995423" w:rsidRPr="009A3BCA">
        <w:t xml:space="preserve"> в </w:t>
      </w:r>
      <w:r w:rsidR="002921D5" w:rsidRPr="009A3BCA">
        <w:t>краткосрочной</w:t>
      </w:r>
      <w:r w:rsidR="0070710A" w:rsidRPr="009A3BCA">
        <w:t xml:space="preserve"> перспективе,</w:t>
      </w:r>
      <w:r w:rsidR="005E43EB" w:rsidRPr="009A3BCA">
        <w:t xml:space="preserve"> а особенно</w:t>
      </w:r>
      <w:r w:rsidR="002921D5" w:rsidRPr="009A3BCA">
        <w:t xml:space="preserve"> в долгосрочной</w:t>
      </w:r>
      <w:r w:rsidR="00E35F0C" w:rsidRPr="009A3BCA">
        <w:t xml:space="preserve">. Намного выгоднее создавать </w:t>
      </w:r>
      <w:r w:rsidR="00995423" w:rsidRPr="009A3BCA">
        <w:t xml:space="preserve">новые технологии и развивать третичный сектор, вкладывая в человеческий капитал. </w:t>
      </w:r>
    </w:p>
    <w:p w:rsidR="00874FAE" w:rsidRPr="009A3BCA" w:rsidRDefault="00B27B4B" w:rsidP="00201BBC">
      <w:pPr>
        <w:pStyle w:val="a6"/>
      </w:pPr>
      <w:r w:rsidRPr="009A3BCA">
        <w:t xml:space="preserve">Для России вопросы </w:t>
      </w:r>
      <w:r w:rsidR="00B6091A" w:rsidRPr="009A3BCA">
        <w:t>ресурсной зависимости популярн</w:t>
      </w:r>
      <w:r w:rsidRPr="009A3BCA">
        <w:t>ы</w:t>
      </w:r>
      <w:r w:rsidR="00B6091A" w:rsidRPr="009A3BCA">
        <w:t xml:space="preserve"> и актуальн</w:t>
      </w:r>
      <w:r w:rsidRPr="009A3BCA">
        <w:t>ы</w:t>
      </w:r>
      <w:r w:rsidR="00B6091A" w:rsidRPr="009A3BCA">
        <w:t xml:space="preserve"> </w:t>
      </w:r>
      <w:r w:rsidR="005D6859" w:rsidRPr="009A3BCA">
        <w:t>[7]</w:t>
      </w:r>
      <w:r w:rsidR="00B6091A" w:rsidRPr="009A3BCA">
        <w:t xml:space="preserve">. </w:t>
      </w:r>
      <w:r w:rsidR="005D6859" w:rsidRPr="009A3BCA">
        <w:t>Говоря о системе гармонизации экономики и экологии</w:t>
      </w:r>
      <w:r w:rsidRPr="009A3BCA">
        <w:t xml:space="preserve"> в отношении РФ,</w:t>
      </w:r>
      <w:r w:rsidR="005D6859" w:rsidRPr="009A3BCA">
        <w:t xml:space="preserve"> следует применять ди</w:t>
      </w:r>
      <w:r w:rsidRPr="009A3BCA">
        <w:t xml:space="preserve">фференцированные инструменты в разрезе субъектов. Безусловно, достижение баланса интересов государства во всех сферах – приоритетная задача для любой страны. В </w:t>
      </w:r>
      <w:r w:rsidR="00874FAE" w:rsidRPr="009A3BCA">
        <w:t>Р</w:t>
      </w:r>
      <w:r w:rsidRPr="009A3BCA">
        <w:t>оссии нормативно-правовое регулирование</w:t>
      </w:r>
      <w:r w:rsidR="00874FAE" w:rsidRPr="009A3BCA">
        <w:t xml:space="preserve"> экологической и экономической деятельности и</w:t>
      </w:r>
      <w:r w:rsidRPr="009A3BCA">
        <w:t>меет некоторые противоречия</w:t>
      </w:r>
      <w:r w:rsidR="00874FAE" w:rsidRPr="009A3BCA">
        <w:t>.</w:t>
      </w:r>
    </w:p>
    <w:p w:rsidR="000F665B" w:rsidRPr="009A3BCA" w:rsidRDefault="000F665B" w:rsidP="00201BBC">
      <w:pPr>
        <w:pStyle w:val="a6"/>
      </w:pPr>
      <w:r w:rsidRPr="009A3BCA">
        <w:t>Например, в 2015 году Российская федерация приняла цели устойчивого развития, утвержденные в докладе ООН. Среди целей этой стратегии есть такие, что предполагают также снижение разработок полезных ископаемых</w:t>
      </w:r>
      <w:r w:rsidR="00F94203" w:rsidRPr="009A3BCA">
        <w:t>, д</w:t>
      </w:r>
      <w:r w:rsidRPr="009A3BCA">
        <w:t>оклад был принят в 2015 году</w:t>
      </w:r>
      <w:r w:rsidR="00F94203" w:rsidRPr="009A3BCA">
        <w:t xml:space="preserve">. Вместе с тем, за 5 лет </w:t>
      </w:r>
      <w:r w:rsidRPr="009A3BCA">
        <w:t>наблюда</w:t>
      </w:r>
      <w:r w:rsidR="00F94203" w:rsidRPr="009A3BCA">
        <w:t>ется</w:t>
      </w:r>
      <w:r w:rsidRPr="009A3BCA">
        <w:t xml:space="preserve"> увеличение вклада добывающей отрасли в структуру ВВП России. Так, в 2014 вклад добывающей отрасли составил 7,9% в общей структуре экономики, а в 2016 году – 11,5%. Таким образом, общий абсолютный прирост составил 3,6% в 2018 году по сравнению с 2014 годом [</w:t>
      </w:r>
      <w:r w:rsidR="00B27B4B" w:rsidRPr="009A3BCA">
        <w:t>8</w:t>
      </w:r>
      <w:r w:rsidRPr="009A3BCA">
        <w:t xml:space="preserve">]. Этот показатель должен снижаться, а не увеличиваться, если страна выбрала путь развития согласно устойчивому развитию. </w:t>
      </w:r>
    </w:p>
    <w:p w:rsidR="003B63D8" w:rsidRPr="009A3BCA" w:rsidRDefault="000F665B" w:rsidP="00201BBC">
      <w:pPr>
        <w:pStyle w:val="a6"/>
      </w:pPr>
      <w:r w:rsidRPr="009A3BCA">
        <w:t>После заключения сделки ОПЕК+ добыча ископаемых в России стала стремительно расти. Члены ОПЕК договорились с РФ и другими странами нарастить добычу нефти в сутки на 1 млн</w:t>
      </w:r>
      <w:r w:rsidR="003B63D8" w:rsidRPr="009A3BCA">
        <w:t>.</w:t>
      </w:r>
      <w:r w:rsidRPr="009A3BCA">
        <w:t xml:space="preserve"> баррелей. Условия этого договора </w:t>
      </w:r>
      <w:r w:rsidR="003B63D8" w:rsidRPr="009A3BCA">
        <w:t>подразумевают наращивание производственного темпа государства, что негативно оценивается экологическим сообществом.</w:t>
      </w:r>
    </w:p>
    <w:p w:rsidR="002226D8" w:rsidRPr="009A3BCA" w:rsidRDefault="008B091E" w:rsidP="00201BBC">
      <w:pPr>
        <w:pStyle w:val="a6"/>
      </w:pPr>
      <w:r w:rsidRPr="009A3BCA">
        <w:t xml:space="preserve">В этой связи следует отметить, что </w:t>
      </w:r>
      <w:r w:rsidR="002226D8" w:rsidRPr="009A3BCA">
        <w:t>одной из стратегических задач на долгосрочную перспективу является обеспечение снижение или предотвращение негативного воздействия хозяйственной и иной деятельности на окружающую среду и рациональное использование природных ресурсов</w:t>
      </w:r>
      <w:r w:rsidR="00853DBD" w:rsidRPr="009A3BCA">
        <w:t>, отражено в документе «Стратегия экологической безопасности Российской федерации до 2025 года»</w:t>
      </w:r>
      <w:r w:rsidR="002226D8" w:rsidRPr="009A3BCA">
        <w:t xml:space="preserve"> </w:t>
      </w:r>
      <w:r w:rsidR="009B3EC1" w:rsidRPr="009A3BCA">
        <w:t>[</w:t>
      </w:r>
      <w:r w:rsidR="00B27B4B" w:rsidRPr="009A3BCA">
        <w:t>9</w:t>
      </w:r>
      <w:r w:rsidR="00E35F0C" w:rsidRPr="009A3BCA">
        <w:t>]</w:t>
      </w:r>
      <w:r w:rsidR="00AB4E24" w:rsidRPr="009A3BCA">
        <w:t>.</w:t>
      </w:r>
      <w:r w:rsidR="009B3EC1" w:rsidRPr="009A3BCA">
        <w:t xml:space="preserve"> </w:t>
      </w:r>
      <w:r w:rsidR="00D723CB" w:rsidRPr="009A3BCA">
        <w:t xml:space="preserve">В 2004 году в стадии проекта осталась стратегия «Изучения и освоения нефтегазового потенциала континентального шельфа Российской федерации на период до 2020 г», приоритетной задачей РФ планировалась интенсивная геологоразведка и разработка углеводородных ресурсов континентального шельфа. Нормативно-правовое регулирование затронуло лишь зону Арктики с учетом обеспечения национальной безопасности РФ [10]. Лишь в 2018 году была принята </w:t>
      </w:r>
      <w:r w:rsidR="00E26C90" w:rsidRPr="009A3BCA">
        <w:t>комплексная государственная С</w:t>
      </w:r>
      <w:r w:rsidR="00D723CB" w:rsidRPr="009A3BCA">
        <w:t xml:space="preserve">тратегия </w:t>
      </w:r>
      <w:r w:rsidR="00E26C90" w:rsidRPr="009A3BCA">
        <w:t>р</w:t>
      </w:r>
      <w:r w:rsidR="00D723CB" w:rsidRPr="009A3BCA">
        <w:t xml:space="preserve">азвития минерально-сырьевой базы России до 2035 года, которая уже учитывает </w:t>
      </w:r>
      <w:r w:rsidR="00E26C90" w:rsidRPr="009A3BCA">
        <w:t>информационное развитие общества и вопросы экономической безопасности страны.</w:t>
      </w:r>
      <w:r w:rsidR="002226D8" w:rsidRPr="009A3BCA">
        <w:t xml:space="preserve"> </w:t>
      </w:r>
    </w:p>
    <w:p w:rsidR="002921D5" w:rsidRPr="009A3BCA" w:rsidRDefault="002226D8" w:rsidP="00201BBC">
      <w:pPr>
        <w:pStyle w:val="a6"/>
      </w:pPr>
      <w:r w:rsidRPr="009A3BCA">
        <w:t>Безусловно</w:t>
      </w:r>
      <w:r w:rsidR="009557D0" w:rsidRPr="009A3BCA">
        <w:t>,</w:t>
      </w:r>
      <w:r w:rsidR="0068414A" w:rsidRPr="009A3BCA">
        <w:t xml:space="preserve"> </w:t>
      </w:r>
      <w:r w:rsidR="002921D5" w:rsidRPr="009A3BCA">
        <w:t xml:space="preserve">Российская </w:t>
      </w:r>
      <w:r w:rsidRPr="009A3BCA">
        <w:t>Ф</w:t>
      </w:r>
      <w:r w:rsidR="002921D5" w:rsidRPr="009A3BCA">
        <w:t>едерация принимает активное участие в решении проблем экологического</w:t>
      </w:r>
      <w:r w:rsidR="009557D0" w:rsidRPr="009A3BCA">
        <w:t xml:space="preserve"> и экономического</w:t>
      </w:r>
      <w:r w:rsidR="002921D5" w:rsidRPr="009A3BCA">
        <w:t xml:space="preserve"> х</w:t>
      </w:r>
      <w:r w:rsidR="004E728F" w:rsidRPr="009A3BCA">
        <w:t>арактера. Подписываются договоры</w:t>
      </w:r>
      <w:r w:rsidR="002921D5" w:rsidRPr="009A3BCA">
        <w:t xml:space="preserve">, соглашения, резолюции. </w:t>
      </w:r>
      <w:r w:rsidRPr="009A3BCA">
        <w:t>Эффект этих мероприятий ожидается в 2020 году.</w:t>
      </w:r>
      <w:r w:rsidR="002921D5" w:rsidRPr="009A3BCA">
        <w:t xml:space="preserve"> </w:t>
      </w:r>
    </w:p>
    <w:p w:rsidR="000F665B" w:rsidRPr="009A3BCA" w:rsidRDefault="000725E3" w:rsidP="00201BBC">
      <w:pPr>
        <w:pStyle w:val="a6"/>
      </w:pPr>
      <w:r w:rsidRPr="009A3BCA">
        <w:t xml:space="preserve">Позитивной практикой </w:t>
      </w:r>
      <w:r w:rsidR="000F665B" w:rsidRPr="009A3BCA">
        <w:t>гармоничного экономико-экологического решения является принятый Федеральный закон № 457801-7 «О внесении изменений в статью 521 Водного кодекса Российской Федерации». Так, при проведении необходимых дноуглубительных работ, осуществляемых для защиты населения от наводнений и улучшения экологического состояния водных объектов, изымается донный грунт.</w:t>
      </w:r>
      <w:r w:rsidR="000F665B" w:rsidRPr="009A3BCA">
        <w:rPr>
          <w:sz w:val="27"/>
          <w:szCs w:val="27"/>
          <w:shd w:val="clear" w:color="auto" w:fill="FFFFFF"/>
        </w:rPr>
        <w:t xml:space="preserve"> </w:t>
      </w:r>
      <w:r w:rsidR="000F665B" w:rsidRPr="009A3BCA">
        <w:t xml:space="preserve">Раньше донные отложения, изымаемые при расчистке русел рек, являющиеся ценными для экономики некоторых муниципалитетов, использовались незаконно либо размещались на полигонах </w:t>
      </w:r>
      <w:r w:rsidR="00F1056D" w:rsidRPr="009A3BCA">
        <w:t>твердых коммунальных отходов</w:t>
      </w:r>
      <w:r w:rsidR="000F665B" w:rsidRPr="009A3BCA">
        <w:t xml:space="preserve">, участках временного размещения отходов, из-за чего возникали излишние затраты на перевозку грунта, а также сокращался срок эксплуатации полигонов. </w:t>
      </w:r>
      <w:r w:rsidR="003B63D8" w:rsidRPr="009A3BCA">
        <w:t xml:space="preserve">Решение включает в себя технологическое совершенствование процесса: </w:t>
      </w:r>
      <w:r w:rsidR="000F665B" w:rsidRPr="009A3BCA">
        <w:t xml:space="preserve">грунт со дна водных объектов смогут использовать для предотвращения паводков, строительства морских портов и объектов инфраструктуры на территории портов. Это выгодно как экономически, так и экологически: дноуглубительные работы позволяют сохранить экосистему, а использование донного грунта выгодно в качестве ресурса и материала. </w:t>
      </w:r>
    </w:p>
    <w:p w:rsidR="00E32295" w:rsidRPr="009A3BCA" w:rsidRDefault="00E57AB0" w:rsidP="00201BBC">
      <w:pPr>
        <w:pStyle w:val="a6"/>
      </w:pPr>
      <w:r w:rsidRPr="009A3BCA">
        <w:lastRenderedPageBreak/>
        <w:t>Являясь крупнейши</w:t>
      </w:r>
      <w:r w:rsidR="00E32295" w:rsidRPr="009A3BCA">
        <w:t xml:space="preserve">м в </w:t>
      </w:r>
      <w:r w:rsidR="00F14AFC" w:rsidRPr="009A3BCA">
        <w:t>мире экспортером</w:t>
      </w:r>
      <w:r w:rsidRPr="009A3BCA">
        <w:t xml:space="preserve"> энергоресурсов, экономика РФ очень зависима от</w:t>
      </w:r>
      <w:r w:rsidR="00E32295" w:rsidRPr="009A3BCA">
        <w:t xml:space="preserve"> экспорта добывающей промышленности. </w:t>
      </w:r>
      <w:r w:rsidRPr="009A3BCA">
        <w:t>Вместе с тем, первостепенные задачи экологии включают в себя мониторинг существующего уровня экосистемы. Р</w:t>
      </w:r>
      <w:r w:rsidR="007631DA" w:rsidRPr="009A3BCA">
        <w:t>ешени</w:t>
      </w:r>
      <w:r w:rsidRPr="009A3BCA">
        <w:t>е</w:t>
      </w:r>
      <w:r w:rsidR="007631DA" w:rsidRPr="009A3BCA">
        <w:t xml:space="preserve"> экологических проблем</w:t>
      </w:r>
      <w:r w:rsidRPr="009A3BCA">
        <w:t xml:space="preserve"> должно сопровождаться соответствующей оценкой эффективности реализованных мероприятий. Безусловно, экономический рост и экология должны быть гармонизированы на законодательном уровне</w:t>
      </w:r>
      <w:r w:rsidR="00F14AFC" w:rsidRPr="009A3BCA">
        <w:t xml:space="preserve">. </w:t>
      </w:r>
    </w:p>
    <w:p w:rsidR="00E630DE" w:rsidRPr="009A3BCA" w:rsidRDefault="00E630DE" w:rsidP="00201BBC">
      <w:pPr>
        <w:pStyle w:val="a6"/>
      </w:pPr>
      <w:r w:rsidRPr="009A3BCA">
        <w:t>Для установления сбалансированности в эколого-экономической деятельност</w:t>
      </w:r>
      <w:r w:rsidR="000F665B" w:rsidRPr="009A3BCA">
        <w:t xml:space="preserve">и </w:t>
      </w:r>
      <w:r w:rsidR="00E57AB0" w:rsidRPr="009A3BCA">
        <w:t>России</w:t>
      </w:r>
      <w:r w:rsidR="000F665B" w:rsidRPr="009A3BCA">
        <w:t xml:space="preserve"> необходимо выявля</w:t>
      </w:r>
      <w:r w:rsidRPr="009A3BCA">
        <w:t xml:space="preserve">ть полезный экономический эффект от </w:t>
      </w:r>
      <w:r w:rsidR="000F665B" w:rsidRPr="009A3BCA">
        <w:t>«зеленой экономики» и доводить информацию до экономических субъектов, предотвращать развитие ресурсной зависимости</w:t>
      </w:r>
      <w:r w:rsidRPr="009A3BCA">
        <w:t xml:space="preserve"> экономики РФ</w:t>
      </w:r>
      <w:r w:rsidR="000F665B" w:rsidRPr="009A3BCA">
        <w:t>, находить альтернативные пути роста.</w:t>
      </w:r>
      <w:r w:rsidR="000547A6" w:rsidRPr="009A3BCA">
        <w:t xml:space="preserve"> Вместе с этим, российская экологическая система должна перейти на цифровой формат сбора данных, что позволит осуществлять мониторинг и управление, а как следствие – улучшатся показатели РФ в мировых рейтингах.</w:t>
      </w:r>
    </w:p>
    <w:p w:rsidR="00AE649D" w:rsidRPr="009A3BCA" w:rsidRDefault="00AE649D" w:rsidP="00201B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56D51" w:rsidRPr="009A3BCA" w:rsidRDefault="00E75572" w:rsidP="00201BB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A3BCA">
        <w:rPr>
          <w:rFonts w:ascii="Times New Roman" w:hAnsi="Times New Roman" w:cs="Times New Roman"/>
        </w:rPr>
        <w:t>Библиографический список</w:t>
      </w:r>
    </w:p>
    <w:p w:rsidR="005E6512" w:rsidRPr="009A3BCA" w:rsidRDefault="00475724" w:rsidP="00201BBC">
      <w:pPr>
        <w:pStyle w:val="a6"/>
        <w:numPr>
          <w:ilvl w:val="0"/>
          <w:numId w:val="3"/>
        </w:numPr>
        <w:ind w:left="426"/>
      </w:pPr>
      <w:r w:rsidRPr="009A3BCA">
        <w:rPr>
          <w:lang w:eastAsia="ru-RU"/>
        </w:rPr>
        <w:t>П</w:t>
      </w:r>
      <w:r w:rsidR="005E6512" w:rsidRPr="009A3BCA">
        <w:rPr>
          <w:lang w:eastAsia="ru-RU"/>
        </w:rPr>
        <w:t>лан реализации Стратегии экологической безопасности России до 2025 года</w:t>
      </w:r>
      <w:r w:rsidRPr="009A3BCA">
        <w:rPr>
          <w:lang w:eastAsia="ru-RU"/>
        </w:rPr>
        <w:t xml:space="preserve"> </w:t>
      </w:r>
      <w:r w:rsidR="00762AA8" w:rsidRPr="009A3BCA">
        <w:rPr>
          <w:lang w:eastAsia="ru-RU"/>
        </w:rPr>
        <w:t>/</w:t>
      </w:r>
      <w:r w:rsidRPr="009A3BCA">
        <w:rPr>
          <w:lang w:eastAsia="ru-RU"/>
        </w:rPr>
        <w:t xml:space="preserve">/ Официальный сайт Правительства РФ [электронный ресурс]. </w:t>
      </w:r>
      <w:r w:rsidR="00F1056D" w:rsidRPr="009A3BCA">
        <w:rPr>
          <w:lang w:eastAsia="ru-RU"/>
        </w:rPr>
        <w:t>– Режим доступа</w:t>
      </w:r>
      <w:r w:rsidRPr="009A3BCA">
        <w:rPr>
          <w:lang w:eastAsia="ru-RU"/>
        </w:rPr>
        <w:t xml:space="preserve">: </w:t>
      </w:r>
      <w:r w:rsidRPr="009A3BCA">
        <w:t xml:space="preserve">http://government.ru/docs/36912/ </w:t>
      </w:r>
      <w:r w:rsidRPr="009A3BCA">
        <w:rPr>
          <w:rStyle w:val="a7"/>
        </w:rPr>
        <w:t>(</w:t>
      </w:r>
      <w:r w:rsidR="00F94203" w:rsidRPr="009A3BCA">
        <w:rPr>
          <w:rStyle w:val="a7"/>
        </w:rPr>
        <w:t>дата обращения: 01.03</w:t>
      </w:r>
      <w:r w:rsidRPr="009A3BCA">
        <w:rPr>
          <w:rStyle w:val="a7"/>
        </w:rPr>
        <w:t>.2020).</w:t>
      </w:r>
    </w:p>
    <w:p w:rsidR="00D56D51" w:rsidRPr="009A3BCA" w:rsidRDefault="00D115A3" w:rsidP="00201BBC">
      <w:pPr>
        <w:pStyle w:val="a6"/>
        <w:numPr>
          <w:ilvl w:val="0"/>
          <w:numId w:val="3"/>
        </w:numPr>
        <w:ind w:left="426"/>
      </w:pPr>
      <w:r w:rsidRPr="009A3BCA">
        <w:t xml:space="preserve">Доклад об экономике России </w:t>
      </w:r>
      <w:r w:rsidR="00525AA0" w:rsidRPr="009A3BCA">
        <w:t>от 04.12.20199 №42</w:t>
      </w:r>
      <w:r w:rsidRPr="009A3BCA">
        <w:t xml:space="preserve"> </w:t>
      </w:r>
      <w:r w:rsidR="00525AA0" w:rsidRPr="009A3BCA">
        <w:t>«</w:t>
      </w:r>
      <w:r w:rsidRPr="009A3BCA">
        <w:t>Повышение роли внутренних реформ на фоне ухудшения прогноза мировой экономики</w:t>
      </w:r>
      <w:r w:rsidR="00525AA0" w:rsidRPr="009A3BCA">
        <w:t>» /</w:t>
      </w:r>
      <w:r w:rsidR="00762AA8" w:rsidRPr="009A3BCA">
        <w:t>/</w:t>
      </w:r>
      <w:r w:rsidR="00525AA0" w:rsidRPr="009A3BCA">
        <w:t xml:space="preserve"> Официальный сайт Всемирного банка [электронный ресурс]. </w:t>
      </w:r>
      <w:r w:rsidR="000547A6" w:rsidRPr="009A3BCA">
        <w:rPr>
          <w:lang w:eastAsia="ru-RU"/>
        </w:rPr>
        <w:t>– Режим доступа</w:t>
      </w:r>
      <w:r w:rsidR="00525AA0" w:rsidRPr="009A3BCA">
        <w:t xml:space="preserve">: https://www.vsemirnyjbank.org/ru/country/russia/publication/rer </w:t>
      </w:r>
      <w:r w:rsidR="00525AA0" w:rsidRPr="009A3BCA">
        <w:rPr>
          <w:rStyle w:val="a7"/>
        </w:rPr>
        <w:t>(</w:t>
      </w:r>
      <w:r w:rsidR="00F94203" w:rsidRPr="009A3BCA">
        <w:rPr>
          <w:rStyle w:val="a7"/>
        </w:rPr>
        <w:t>дата обращения: 01.03</w:t>
      </w:r>
      <w:r w:rsidR="00525AA0" w:rsidRPr="009A3BCA">
        <w:rPr>
          <w:rStyle w:val="a7"/>
        </w:rPr>
        <w:t>.2020).</w:t>
      </w:r>
    </w:p>
    <w:p w:rsidR="009B3EC1" w:rsidRPr="009A3BCA" w:rsidRDefault="009B3EC1" w:rsidP="00201BBC">
      <w:pPr>
        <w:pStyle w:val="a6"/>
        <w:numPr>
          <w:ilvl w:val="0"/>
          <w:numId w:val="3"/>
        </w:numPr>
        <w:ind w:left="426"/>
      </w:pPr>
      <w:r w:rsidRPr="009A3BCA">
        <w:t xml:space="preserve">2019 </w:t>
      </w:r>
      <w:r w:rsidRPr="009A3BCA">
        <w:rPr>
          <w:lang w:val="en-US"/>
        </w:rPr>
        <w:t>Glob</w:t>
      </w:r>
      <w:r w:rsidR="00475724" w:rsidRPr="009A3BCA">
        <w:rPr>
          <w:lang w:val="en-US"/>
        </w:rPr>
        <w:t>al</w:t>
      </w:r>
      <w:r w:rsidR="00475724" w:rsidRPr="009A3BCA">
        <w:t xml:space="preserve"> </w:t>
      </w:r>
      <w:proofErr w:type="spellStart"/>
      <w:r w:rsidR="00475724" w:rsidRPr="009A3BCA">
        <w:rPr>
          <w:lang w:val="en-US"/>
        </w:rPr>
        <w:t>RepTrak</w:t>
      </w:r>
      <w:proofErr w:type="spellEnd"/>
      <w:r w:rsidR="00475724" w:rsidRPr="009A3BCA">
        <w:t xml:space="preserve"> 100</w:t>
      </w:r>
      <w:r w:rsidR="00475724" w:rsidRPr="009A3BCA">
        <w:rPr>
          <w:lang w:val="en-US"/>
        </w:rPr>
        <w:t>s</w:t>
      </w:r>
      <w:r w:rsidR="00475724" w:rsidRPr="009A3BCA">
        <w:t xml:space="preserve"> </w:t>
      </w:r>
      <w:r w:rsidR="00475724" w:rsidRPr="009A3BCA">
        <w:rPr>
          <w:lang w:val="en-US"/>
        </w:rPr>
        <w:t>Data</w:t>
      </w:r>
      <w:r w:rsidR="00475724" w:rsidRPr="009A3BCA">
        <w:t xml:space="preserve"> &amp; </w:t>
      </w:r>
      <w:r w:rsidR="00475724" w:rsidRPr="009A3BCA">
        <w:rPr>
          <w:lang w:val="en-US"/>
        </w:rPr>
        <w:t>Insights</w:t>
      </w:r>
      <w:r w:rsidR="00475724" w:rsidRPr="009A3BCA">
        <w:t xml:space="preserve"> /</w:t>
      </w:r>
      <w:r w:rsidR="00762AA8" w:rsidRPr="009A3BCA">
        <w:t>/</w:t>
      </w:r>
      <w:r w:rsidR="00475724" w:rsidRPr="009A3BCA">
        <w:t xml:space="preserve"> Аналитика </w:t>
      </w:r>
      <w:r w:rsidR="00475724" w:rsidRPr="009A3BCA">
        <w:rPr>
          <w:lang w:val="en-US"/>
        </w:rPr>
        <w:t>Forbes</w:t>
      </w:r>
      <w:r w:rsidR="00475724" w:rsidRPr="009A3BCA">
        <w:t xml:space="preserve"> [электронный ресурс]. </w:t>
      </w:r>
      <w:r w:rsidR="000547A6" w:rsidRPr="009A3BCA">
        <w:rPr>
          <w:lang w:eastAsia="ru-RU"/>
        </w:rPr>
        <w:t>– Режим доступа</w:t>
      </w:r>
      <w:r w:rsidR="00475724" w:rsidRPr="009A3BCA">
        <w:t xml:space="preserve">: </w:t>
      </w:r>
      <w:r w:rsidR="007674D4" w:rsidRPr="009A3BCA">
        <w:rPr>
          <w:lang w:val="en-US"/>
        </w:rPr>
        <w:t>https</w:t>
      </w:r>
      <w:r w:rsidR="007674D4" w:rsidRPr="009A3BCA">
        <w:t>://</w:t>
      </w:r>
      <w:r w:rsidR="007674D4" w:rsidRPr="009A3BCA">
        <w:rPr>
          <w:lang w:val="en-US"/>
        </w:rPr>
        <w:t>www</w:t>
      </w:r>
      <w:r w:rsidR="007674D4" w:rsidRPr="009A3BCA">
        <w:t>.</w:t>
      </w:r>
      <w:proofErr w:type="spellStart"/>
      <w:r w:rsidR="007674D4" w:rsidRPr="009A3BCA">
        <w:rPr>
          <w:lang w:val="en-US"/>
        </w:rPr>
        <w:t>forbes</w:t>
      </w:r>
      <w:proofErr w:type="spellEnd"/>
      <w:r w:rsidR="007674D4" w:rsidRPr="009A3BCA">
        <w:t>.</w:t>
      </w:r>
      <w:r w:rsidR="007674D4" w:rsidRPr="009A3BCA">
        <w:rPr>
          <w:lang w:val="en-US"/>
        </w:rPr>
        <w:t>com</w:t>
      </w:r>
      <w:r w:rsidR="007674D4" w:rsidRPr="009A3BCA">
        <w:t>/</w:t>
      </w:r>
      <w:r w:rsidR="007674D4" w:rsidRPr="009A3BCA">
        <w:rPr>
          <w:lang w:val="en-US"/>
        </w:rPr>
        <w:t>sites</w:t>
      </w:r>
      <w:r w:rsidR="007674D4" w:rsidRPr="009A3BCA">
        <w:t>/</w:t>
      </w:r>
      <w:proofErr w:type="spellStart"/>
      <w:r w:rsidR="007674D4" w:rsidRPr="009A3BCA">
        <w:rPr>
          <w:lang w:val="en-US"/>
        </w:rPr>
        <w:t>vickyvalet</w:t>
      </w:r>
      <w:proofErr w:type="spellEnd"/>
      <w:r w:rsidR="007674D4" w:rsidRPr="009A3BCA">
        <w:t>/2019/10/15/</w:t>
      </w:r>
      <w:r w:rsidR="007674D4" w:rsidRPr="009A3BCA">
        <w:rPr>
          <w:lang w:val="en-US"/>
        </w:rPr>
        <w:t>the</w:t>
      </w:r>
      <w:r w:rsidR="007674D4" w:rsidRPr="009A3BCA">
        <w:t>-</w:t>
      </w:r>
      <w:r w:rsidR="007674D4" w:rsidRPr="009A3BCA">
        <w:rPr>
          <w:lang w:val="en-US"/>
        </w:rPr>
        <w:t>worlds</w:t>
      </w:r>
      <w:r w:rsidR="007674D4" w:rsidRPr="009A3BCA">
        <w:t>-</w:t>
      </w:r>
      <w:r w:rsidR="007674D4" w:rsidRPr="009A3BCA">
        <w:rPr>
          <w:lang w:val="en-US"/>
        </w:rPr>
        <w:t>most</w:t>
      </w:r>
      <w:r w:rsidR="007674D4" w:rsidRPr="009A3BCA">
        <w:t>-</w:t>
      </w:r>
      <w:r w:rsidR="007674D4" w:rsidRPr="009A3BCA">
        <w:rPr>
          <w:lang w:val="en-US"/>
        </w:rPr>
        <w:t>reputable</w:t>
      </w:r>
      <w:r w:rsidR="007674D4" w:rsidRPr="009A3BCA">
        <w:t>-</w:t>
      </w:r>
      <w:r w:rsidR="007674D4" w:rsidRPr="009A3BCA">
        <w:rPr>
          <w:lang w:val="en-US"/>
        </w:rPr>
        <w:t>countries</w:t>
      </w:r>
      <w:r w:rsidR="007674D4" w:rsidRPr="009A3BCA">
        <w:t>-2019/#7540</w:t>
      </w:r>
      <w:r w:rsidR="007674D4" w:rsidRPr="009A3BCA">
        <w:rPr>
          <w:lang w:val="en-US"/>
        </w:rPr>
        <w:t>f</w:t>
      </w:r>
      <w:r w:rsidR="007674D4" w:rsidRPr="009A3BCA">
        <w:t>64</w:t>
      </w:r>
      <w:r w:rsidR="007674D4" w:rsidRPr="009A3BCA">
        <w:rPr>
          <w:lang w:val="en-US"/>
        </w:rPr>
        <w:t>c</w:t>
      </w:r>
      <w:r w:rsidR="007674D4" w:rsidRPr="009A3BCA">
        <w:t>4</w:t>
      </w:r>
      <w:proofErr w:type="spellStart"/>
      <w:r w:rsidR="007674D4" w:rsidRPr="009A3BCA">
        <w:rPr>
          <w:lang w:val="en-US"/>
        </w:rPr>
        <w:t>cb</w:t>
      </w:r>
      <w:proofErr w:type="spellEnd"/>
      <w:r w:rsidR="007674D4" w:rsidRPr="009A3BCA">
        <w:t>8</w:t>
      </w:r>
      <w:r w:rsidR="00475724" w:rsidRPr="009A3BCA">
        <w:rPr>
          <w:rStyle w:val="a7"/>
        </w:rPr>
        <w:t xml:space="preserve"> (</w:t>
      </w:r>
      <w:r w:rsidR="00F94203" w:rsidRPr="009A3BCA">
        <w:rPr>
          <w:rStyle w:val="a7"/>
        </w:rPr>
        <w:t>дата обращения: 01.03</w:t>
      </w:r>
      <w:r w:rsidR="00475724" w:rsidRPr="009A3BCA">
        <w:rPr>
          <w:rStyle w:val="a7"/>
        </w:rPr>
        <w:t>.2020).</w:t>
      </w:r>
    </w:p>
    <w:p w:rsidR="00F94203" w:rsidRPr="009A3BCA" w:rsidRDefault="00F11F96" w:rsidP="00201BBC">
      <w:pPr>
        <w:pStyle w:val="a6"/>
        <w:numPr>
          <w:ilvl w:val="0"/>
          <w:numId w:val="3"/>
        </w:numPr>
        <w:ind w:left="426"/>
        <w:rPr>
          <w:rStyle w:val="a7"/>
        </w:rPr>
      </w:pPr>
      <w:r w:rsidRPr="009A3BCA">
        <w:t>Налог на углероды как самый эффективный способ борьбы с изменением климата</w:t>
      </w:r>
      <w:r w:rsidR="00F94203" w:rsidRPr="009A3BCA">
        <w:t xml:space="preserve"> /</w:t>
      </w:r>
      <w:r w:rsidR="00762AA8" w:rsidRPr="009A3BCA">
        <w:t>/</w:t>
      </w:r>
      <w:r w:rsidRPr="009A3BCA">
        <w:t xml:space="preserve"> Газета.uz</w:t>
      </w:r>
      <w:r w:rsidR="00F94203" w:rsidRPr="009A3BCA">
        <w:t xml:space="preserve"> 29.01.2020 [электронный ресурс]. </w:t>
      </w:r>
      <w:r w:rsidR="000547A6" w:rsidRPr="009A3BCA">
        <w:rPr>
          <w:lang w:eastAsia="ru-RU"/>
        </w:rPr>
        <w:t>– Режим доступа</w:t>
      </w:r>
      <w:r w:rsidR="00F94203" w:rsidRPr="009A3BCA">
        <w:t xml:space="preserve">: https://www.gazeta.uz/ru/2020/01/29/taxation/ </w:t>
      </w:r>
      <w:r w:rsidR="00F94203" w:rsidRPr="009A3BCA">
        <w:rPr>
          <w:rStyle w:val="a7"/>
        </w:rPr>
        <w:t>(дата обращения: 01.03.2020).</w:t>
      </w:r>
    </w:p>
    <w:p w:rsidR="008B091E" w:rsidRPr="009A3BCA" w:rsidRDefault="008B091E" w:rsidP="00201BBC">
      <w:pPr>
        <w:pStyle w:val="a6"/>
        <w:numPr>
          <w:ilvl w:val="0"/>
          <w:numId w:val="3"/>
        </w:numPr>
        <w:ind w:left="426"/>
      </w:pPr>
      <w:r w:rsidRPr="009A3BCA">
        <w:t>Невская Н.А. Краткосрочное прогнозирование мировой экономики на примере проекта LINK (ООН) // Экономика и предпринимательство. 2014. № 11-2 (52). С. 26-29.</w:t>
      </w:r>
    </w:p>
    <w:p w:rsidR="008B091E" w:rsidRPr="009A3BCA" w:rsidRDefault="008B091E" w:rsidP="00201BBC">
      <w:pPr>
        <w:pStyle w:val="a6"/>
        <w:numPr>
          <w:ilvl w:val="0"/>
          <w:numId w:val="3"/>
        </w:numPr>
        <w:ind w:left="426"/>
        <w:rPr>
          <w:lang w:val="en-US"/>
        </w:rPr>
      </w:pPr>
      <w:r w:rsidRPr="009A3BCA">
        <w:t>Невская Н.А. Динамика опережающих экономических индексов делового цикла в Еврозоне // Экономика устойчивого развития. 2019. № 4 (40). С. 288-292.</w:t>
      </w:r>
    </w:p>
    <w:p w:rsidR="005D6859" w:rsidRPr="009A3BCA" w:rsidRDefault="005D6859" w:rsidP="00201BBC">
      <w:pPr>
        <w:pStyle w:val="a6"/>
        <w:numPr>
          <w:ilvl w:val="0"/>
          <w:numId w:val="3"/>
        </w:numPr>
        <w:ind w:left="426"/>
      </w:pPr>
      <w:r w:rsidRPr="009A3BCA">
        <w:t>Шаталов М.А., Суслов С.А., Кузьменко Н.И. Пространственно-территориальное планирование в системе обеспечения устойчивого регионального развития // Азимут научных исследований: экономика и управление. 2018. Т. 7. № 4 (25). С. 299-303.</w:t>
      </w:r>
    </w:p>
    <w:p w:rsidR="00762AA8" w:rsidRPr="009A3BCA" w:rsidRDefault="00762AA8" w:rsidP="00201BBC">
      <w:pPr>
        <w:pStyle w:val="a6"/>
        <w:numPr>
          <w:ilvl w:val="0"/>
          <w:numId w:val="3"/>
        </w:numPr>
        <w:ind w:left="426"/>
        <w:rPr>
          <w:sz w:val="23"/>
          <w:szCs w:val="23"/>
        </w:rPr>
      </w:pPr>
      <w:r w:rsidRPr="009A3BCA">
        <w:t xml:space="preserve">Динамика и структура ВВП России / Бюллетень о текущих тенденциях российской экономики, апрель 2019 // Сайт Аналитического центра при Правительстве РФ [электронный ресурс]. </w:t>
      </w:r>
      <w:r w:rsidR="000547A6" w:rsidRPr="009A3BCA">
        <w:rPr>
          <w:lang w:eastAsia="ru-RU"/>
        </w:rPr>
        <w:t>– Режим доступа</w:t>
      </w:r>
      <w:r w:rsidRPr="009A3BCA">
        <w:t xml:space="preserve">: </w:t>
      </w:r>
      <w:r w:rsidRPr="009A3BCA">
        <w:rPr>
          <w:lang w:val="en-US"/>
        </w:rPr>
        <w:t>https</w:t>
      </w:r>
      <w:r w:rsidRPr="009A3BCA">
        <w:t>://</w:t>
      </w:r>
      <w:r w:rsidRPr="009A3BCA">
        <w:rPr>
          <w:lang w:val="en-US"/>
        </w:rPr>
        <w:t>ac</w:t>
      </w:r>
      <w:r w:rsidRPr="009A3BCA">
        <w:t>.</w:t>
      </w:r>
      <w:proofErr w:type="spellStart"/>
      <w:r w:rsidRPr="009A3BCA">
        <w:rPr>
          <w:lang w:val="en-US"/>
        </w:rPr>
        <w:t>gov</w:t>
      </w:r>
      <w:proofErr w:type="spellEnd"/>
      <w:r w:rsidRPr="009A3BCA">
        <w:t>.</w:t>
      </w:r>
      <w:proofErr w:type="spellStart"/>
      <w:r w:rsidRPr="009A3BCA">
        <w:rPr>
          <w:lang w:val="en-US"/>
        </w:rPr>
        <w:t>ru</w:t>
      </w:r>
      <w:proofErr w:type="spellEnd"/>
      <w:r w:rsidRPr="009A3BCA">
        <w:t>/</w:t>
      </w:r>
      <w:r w:rsidRPr="009A3BCA">
        <w:rPr>
          <w:lang w:val="en-US"/>
        </w:rPr>
        <w:t>archive</w:t>
      </w:r>
      <w:r w:rsidRPr="009A3BCA">
        <w:t>/</w:t>
      </w:r>
      <w:r w:rsidRPr="009A3BCA">
        <w:rPr>
          <w:lang w:val="en-US"/>
        </w:rPr>
        <w:t>files</w:t>
      </w:r>
      <w:r w:rsidRPr="009A3BCA">
        <w:t>/</w:t>
      </w:r>
      <w:r w:rsidRPr="009A3BCA">
        <w:rPr>
          <w:lang w:val="en-US"/>
        </w:rPr>
        <w:t>publication</w:t>
      </w:r>
      <w:r w:rsidRPr="009A3BCA">
        <w:t>/</w:t>
      </w:r>
      <w:r w:rsidRPr="009A3BCA">
        <w:rPr>
          <w:lang w:val="en-US"/>
        </w:rPr>
        <w:t>a</w:t>
      </w:r>
      <w:r w:rsidRPr="009A3BCA">
        <w:t>/21974.</w:t>
      </w:r>
      <w:r w:rsidRPr="009A3BCA">
        <w:rPr>
          <w:lang w:val="en-US"/>
        </w:rPr>
        <w:t>pdf</w:t>
      </w:r>
      <w:r w:rsidRPr="009A3BCA">
        <w:t xml:space="preserve"> (дата обращения: 01.03.2020).</w:t>
      </w:r>
    </w:p>
    <w:p w:rsidR="00172132" w:rsidRPr="009A3BCA" w:rsidRDefault="00172132" w:rsidP="00201BBC">
      <w:pPr>
        <w:pStyle w:val="a6"/>
        <w:numPr>
          <w:ilvl w:val="0"/>
          <w:numId w:val="3"/>
        </w:numPr>
        <w:ind w:left="426"/>
      </w:pPr>
      <w:r w:rsidRPr="009A3BCA">
        <w:t>Стратегия экологической безопасности Российской федерации до 2025 года</w:t>
      </w:r>
      <w:r w:rsidR="005D6859" w:rsidRPr="009A3BCA">
        <w:t xml:space="preserve"> (утв. Указом Президента РФ 17.04.2017 №176)</w:t>
      </w:r>
      <w:r w:rsidRPr="009A3BCA">
        <w:t>.</w:t>
      </w:r>
      <w:r w:rsidR="005D6859" w:rsidRPr="009A3BCA">
        <w:rPr>
          <w:lang w:eastAsia="ru-RU"/>
        </w:rPr>
        <w:t xml:space="preserve"> </w:t>
      </w:r>
      <w:r w:rsidR="000547A6" w:rsidRPr="009A3BCA">
        <w:rPr>
          <w:lang w:eastAsia="ru-RU"/>
        </w:rPr>
        <w:t>– Режим доступа</w:t>
      </w:r>
      <w:r w:rsidR="005D6859" w:rsidRPr="009A3BCA">
        <w:rPr>
          <w:lang w:eastAsia="ru-RU"/>
        </w:rPr>
        <w:t>:</w:t>
      </w:r>
      <w:r w:rsidR="00B27B4B" w:rsidRPr="009A3BCA">
        <w:rPr>
          <w:lang w:eastAsia="ru-RU"/>
        </w:rPr>
        <w:t xml:space="preserve"> </w:t>
      </w:r>
      <w:r w:rsidR="00C70A24" w:rsidRPr="009A3BCA">
        <w:rPr>
          <w:lang w:val="en-US"/>
        </w:rPr>
        <w:t>http</w:t>
      </w:r>
      <w:r w:rsidR="00C70A24" w:rsidRPr="009A3BCA">
        <w:t>://</w:t>
      </w:r>
      <w:r w:rsidR="00C70A24" w:rsidRPr="009A3BCA">
        <w:rPr>
          <w:lang w:val="en-US"/>
        </w:rPr>
        <w:t>www</w:t>
      </w:r>
      <w:r w:rsidR="00C70A24" w:rsidRPr="009A3BCA">
        <w:t>.</w:t>
      </w:r>
      <w:proofErr w:type="spellStart"/>
      <w:r w:rsidR="00C70A24" w:rsidRPr="009A3BCA">
        <w:rPr>
          <w:lang w:val="en-US"/>
        </w:rPr>
        <w:t>mnr</w:t>
      </w:r>
      <w:proofErr w:type="spellEnd"/>
      <w:r w:rsidR="00C70A24" w:rsidRPr="009A3BCA">
        <w:t>.</w:t>
      </w:r>
      <w:proofErr w:type="spellStart"/>
      <w:r w:rsidR="00C70A24" w:rsidRPr="009A3BCA">
        <w:rPr>
          <w:lang w:val="en-US"/>
        </w:rPr>
        <w:t>gov</w:t>
      </w:r>
      <w:proofErr w:type="spellEnd"/>
      <w:r w:rsidR="00C70A24" w:rsidRPr="009A3BCA">
        <w:t>.</w:t>
      </w:r>
      <w:proofErr w:type="spellStart"/>
      <w:r w:rsidR="00C70A24" w:rsidRPr="009A3BCA">
        <w:rPr>
          <w:lang w:val="en-US"/>
        </w:rPr>
        <w:t>ru</w:t>
      </w:r>
      <w:proofErr w:type="spellEnd"/>
      <w:r w:rsidR="00C70A24" w:rsidRPr="009A3BCA">
        <w:t>/</w:t>
      </w:r>
      <w:r w:rsidR="00C70A24" w:rsidRPr="009A3BCA">
        <w:rPr>
          <w:lang w:val="en-US"/>
        </w:rPr>
        <w:t>docs</w:t>
      </w:r>
      <w:r w:rsidR="00C70A24" w:rsidRPr="009A3BCA">
        <w:t>/</w:t>
      </w:r>
      <w:proofErr w:type="spellStart"/>
      <w:r w:rsidR="00C70A24" w:rsidRPr="009A3BCA">
        <w:rPr>
          <w:lang w:val="en-US"/>
        </w:rPr>
        <w:t>strategii</w:t>
      </w:r>
      <w:proofErr w:type="spellEnd"/>
      <w:r w:rsidR="00C70A24" w:rsidRPr="009A3BCA">
        <w:t>_</w:t>
      </w:r>
      <w:proofErr w:type="spellStart"/>
      <w:r w:rsidR="00C70A24" w:rsidRPr="009A3BCA">
        <w:rPr>
          <w:lang w:val="en-US"/>
        </w:rPr>
        <w:t>i</w:t>
      </w:r>
      <w:proofErr w:type="spellEnd"/>
      <w:r w:rsidR="00C70A24" w:rsidRPr="009A3BCA">
        <w:t>_</w:t>
      </w:r>
      <w:proofErr w:type="spellStart"/>
      <w:r w:rsidR="00C70A24" w:rsidRPr="009A3BCA">
        <w:rPr>
          <w:lang w:val="en-US"/>
        </w:rPr>
        <w:t>doktriny</w:t>
      </w:r>
      <w:proofErr w:type="spellEnd"/>
      <w:r w:rsidR="00C70A24" w:rsidRPr="009A3BCA">
        <w:t xml:space="preserve">/ </w:t>
      </w:r>
      <w:r w:rsidR="00C70A24" w:rsidRPr="009A3BCA">
        <w:rPr>
          <w:rStyle w:val="a7"/>
        </w:rPr>
        <w:t>(дата обращения: 01.03.2020).</w:t>
      </w:r>
    </w:p>
    <w:p w:rsidR="009B2BDD" w:rsidRPr="009A3BCA" w:rsidRDefault="0092568A" w:rsidP="00201BBC">
      <w:pPr>
        <w:pStyle w:val="a6"/>
        <w:numPr>
          <w:ilvl w:val="0"/>
          <w:numId w:val="3"/>
        </w:numPr>
        <w:ind w:left="426"/>
      </w:pPr>
      <w:proofErr w:type="spellStart"/>
      <w:r w:rsidRPr="009A3BCA">
        <w:t>Арчегов</w:t>
      </w:r>
      <w:proofErr w:type="spellEnd"/>
      <w:r w:rsidRPr="009A3BCA">
        <w:t xml:space="preserve"> В.Б., Нефедов Ю.В. Стратегия </w:t>
      </w:r>
      <w:proofErr w:type="spellStart"/>
      <w:r w:rsidRPr="009A3BCA">
        <w:t>нефтегазопоисковых</w:t>
      </w:r>
      <w:proofErr w:type="spellEnd"/>
      <w:r w:rsidRPr="009A3BCA">
        <w:t xml:space="preserve"> работ в оценке топливно-энергетического потенциала шельфа арктических морей России // Записки Горного института. 2015. Т. 212. С. 6-13.</w:t>
      </w:r>
    </w:p>
    <w:p w:rsidR="001B5DA8" w:rsidRPr="009A3BCA" w:rsidRDefault="001B5DA8" w:rsidP="00201BBC">
      <w:pPr>
        <w:pStyle w:val="a3"/>
        <w:spacing w:after="0" w:line="240" w:lineRule="auto"/>
        <w:ind w:left="1069" w:firstLine="709"/>
        <w:jc w:val="both"/>
        <w:rPr>
          <w:rFonts w:ascii="Times New Roman" w:hAnsi="Times New Roman" w:cs="Times New Roman"/>
        </w:rPr>
      </w:pPr>
    </w:p>
    <w:p w:rsidR="001B5DA8" w:rsidRPr="009A3BCA" w:rsidRDefault="00D9231E" w:rsidP="00201BB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9A3BCA">
        <w:rPr>
          <w:rFonts w:ascii="Times New Roman" w:hAnsi="Times New Roman" w:cs="Times New Roman"/>
          <w:lang w:val="en-US"/>
        </w:rPr>
        <w:t>References</w:t>
      </w:r>
    </w:p>
    <w:p w:rsidR="000547A6" w:rsidRPr="009A3BCA" w:rsidRDefault="00F1056D" w:rsidP="00201BBC">
      <w:pPr>
        <w:pStyle w:val="a6"/>
        <w:numPr>
          <w:ilvl w:val="0"/>
          <w:numId w:val="5"/>
        </w:numPr>
        <w:ind w:left="426" w:hanging="426"/>
        <w:rPr>
          <w:lang w:val="en-US"/>
        </w:rPr>
      </w:pPr>
      <w:r w:rsidRPr="009A3BCA">
        <w:rPr>
          <w:lang w:val="en-US"/>
        </w:rPr>
        <w:t xml:space="preserve">Plan </w:t>
      </w:r>
      <w:proofErr w:type="spellStart"/>
      <w:r w:rsidRPr="009A3BCA">
        <w:rPr>
          <w:lang w:val="en-US"/>
        </w:rPr>
        <w:t>realizatsii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Strategii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ekologicheskoy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bezopasnosti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Rossii</w:t>
      </w:r>
      <w:proofErr w:type="spellEnd"/>
      <w:r w:rsidRPr="009A3BCA">
        <w:rPr>
          <w:lang w:val="en-US"/>
        </w:rPr>
        <w:t xml:space="preserve"> do 2025 </w:t>
      </w:r>
      <w:proofErr w:type="spellStart"/>
      <w:r w:rsidRPr="009A3BCA">
        <w:rPr>
          <w:lang w:val="en-US"/>
        </w:rPr>
        <w:t>goda</w:t>
      </w:r>
      <w:proofErr w:type="spellEnd"/>
      <w:r w:rsidRPr="009A3BCA">
        <w:rPr>
          <w:lang w:val="en-US"/>
        </w:rPr>
        <w:t xml:space="preserve"> </w:t>
      </w:r>
      <w:r w:rsidR="000547A6" w:rsidRPr="009A3BCA">
        <w:rPr>
          <w:lang w:val="en-US"/>
        </w:rPr>
        <w:t>[Plan for the implementation of the Environmental Safety Strategy of Russia until 2025]. Available at</w:t>
      </w:r>
      <w:r w:rsidRPr="009A3BCA">
        <w:rPr>
          <w:lang w:val="en-US"/>
        </w:rPr>
        <w:t>: http://government.ru/docs/36912/ (</w:t>
      </w:r>
      <w:r w:rsidR="000547A6" w:rsidRPr="009A3BCA">
        <w:rPr>
          <w:lang w:val="en-US"/>
        </w:rPr>
        <w:t>accessed</w:t>
      </w:r>
      <w:r w:rsidRPr="009A3BCA">
        <w:rPr>
          <w:lang w:val="en-US"/>
        </w:rPr>
        <w:t xml:space="preserve">: 01.03.2020). </w:t>
      </w:r>
    </w:p>
    <w:p w:rsidR="000547A6" w:rsidRPr="009A3BCA" w:rsidRDefault="00F1056D" w:rsidP="00201BBC">
      <w:pPr>
        <w:pStyle w:val="a6"/>
        <w:numPr>
          <w:ilvl w:val="0"/>
          <w:numId w:val="5"/>
        </w:numPr>
        <w:ind w:left="426" w:hanging="426"/>
        <w:rPr>
          <w:lang w:val="en-US"/>
        </w:rPr>
      </w:pPr>
      <w:proofErr w:type="spellStart"/>
      <w:r w:rsidRPr="009A3BCA">
        <w:rPr>
          <w:lang w:val="en-US"/>
        </w:rPr>
        <w:t>Doklad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ob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ekonomike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Rossii</w:t>
      </w:r>
      <w:proofErr w:type="spellEnd"/>
      <w:r w:rsidRPr="009A3BCA">
        <w:rPr>
          <w:lang w:val="en-US"/>
        </w:rPr>
        <w:t xml:space="preserve"> </w:t>
      </w:r>
      <w:proofErr w:type="spellStart"/>
      <w:proofErr w:type="gramStart"/>
      <w:r w:rsidRPr="009A3BCA">
        <w:rPr>
          <w:lang w:val="en-US"/>
        </w:rPr>
        <w:t>ot</w:t>
      </w:r>
      <w:proofErr w:type="spellEnd"/>
      <w:proofErr w:type="gramEnd"/>
      <w:r w:rsidRPr="009A3BCA">
        <w:rPr>
          <w:lang w:val="en-US"/>
        </w:rPr>
        <w:t xml:space="preserve"> 04.12.20199 №42 «</w:t>
      </w:r>
      <w:proofErr w:type="spellStart"/>
      <w:r w:rsidRPr="009A3BCA">
        <w:rPr>
          <w:lang w:val="en-US"/>
        </w:rPr>
        <w:t>Povysheniye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roli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vnutrennikh</w:t>
      </w:r>
      <w:proofErr w:type="spellEnd"/>
      <w:r w:rsidRPr="009A3BCA">
        <w:rPr>
          <w:lang w:val="en-US"/>
        </w:rPr>
        <w:t xml:space="preserve"> reform </w:t>
      </w:r>
      <w:proofErr w:type="spellStart"/>
      <w:r w:rsidRPr="009A3BCA">
        <w:rPr>
          <w:lang w:val="en-US"/>
        </w:rPr>
        <w:t>na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fone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ukhudsheniya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prognoza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mirovoy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ekonomiki</w:t>
      </w:r>
      <w:proofErr w:type="spellEnd"/>
      <w:r w:rsidRPr="009A3BCA">
        <w:rPr>
          <w:lang w:val="en-US"/>
        </w:rPr>
        <w:t>»</w:t>
      </w:r>
      <w:r w:rsidR="000547A6" w:rsidRPr="009A3BCA">
        <w:rPr>
          <w:lang w:val="en-US"/>
        </w:rPr>
        <w:t xml:space="preserve"> [Report on the Russian economy dated 04.12.20199 No. 42 “Increasing the role of internal reforms against the backdrop of a deteriorating forecast for the global economy”]. Available at: </w:t>
      </w:r>
      <w:r w:rsidRPr="009A3BCA">
        <w:rPr>
          <w:lang w:val="en-US"/>
        </w:rPr>
        <w:t xml:space="preserve">https://www.vsemirnyjbank.org/ru/country/russia/publication/rer </w:t>
      </w:r>
      <w:r w:rsidR="000547A6" w:rsidRPr="009A3BCA">
        <w:rPr>
          <w:lang w:val="en-US"/>
        </w:rPr>
        <w:t>(accessed: 01.03.2020).</w:t>
      </w:r>
    </w:p>
    <w:p w:rsidR="000547A6" w:rsidRPr="009A3BCA" w:rsidRDefault="00F1056D" w:rsidP="00201BBC">
      <w:pPr>
        <w:pStyle w:val="a6"/>
        <w:numPr>
          <w:ilvl w:val="0"/>
          <w:numId w:val="5"/>
        </w:numPr>
        <w:ind w:left="426" w:hanging="426"/>
        <w:rPr>
          <w:lang w:val="en-US"/>
        </w:rPr>
      </w:pPr>
      <w:r w:rsidRPr="009A3BCA">
        <w:rPr>
          <w:lang w:val="en-US"/>
        </w:rPr>
        <w:t xml:space="preserve">2019 Global </w:t>
      </w:r>
      <w:proofErr w:type="spellStart"/>
      <w:r w:rsidRPr="009A3BCA">
        <w:rPr>
          <w:lang w:val="en-US"/>
        </w:rPr>
        <w:t>RepTrak</w:t>
      </w:r>
      <w:proofErr w:type="spellEnd"/>
      <w:r w:rsidRPr="009A3BCA">
        <w:rPr>
          <w:lang w:val="en-US"/>
        </w:rPr>
        <w:t xml:space="preserve"> 100s Data &amp; Insights</w:t>
      </w:r>
      <w:r w:rsidR="000547A6" w:rsidRPr="009A3BCA">
        <w:rPr>
          <w:lang w:val="en-US"/>
        </w:rPr>
        <w:t>. Available at:</w:t>
      </w:r>
      <w:r w:rsidRPr="009A3BCA">
        <w:rPr>
          <w:lang w:val="en-US"/>
        </w:rPr>
        <w:t xml:space="preserve"> </w:t>
      </w:r>
      <w:r w:rsidR="000547A6" w:rsidRPr="009A3BCA">
        <w:rPr>
          <w:lang w:val="en-US"/>
        </w:rPr>
        <w:t>https://www.forbes.com/sites/vickyvalet/2019/10/15/the-worlds-most-reputable-countries-2019/#7540f64c4cb8 (accessed: 01.03.2020).</w:t>
      </w:r>
      <w:r w:rsidRPr="009A3BCA">
        <w:rPr>
          <w:lang w:val="en-US"/>
        </w:rPr>
        <w:t xml:space="preserve"> </w:t>
      </w:r>
    </w:p>
    <w:p w:rsidR="000547A6" w:rsidRPr="009A3BCA" w:rsidRDefault="00F1056D" w:rsidP="00201BBC">
      <w:pPr>
        <w:pStyle w:val="a6"/>
        <w:numPr>
          <w:ilvl w:val="0"/>
          <w:numId w:val="5"/>
        </w:numPr>
        <w:ind w:left="426" w:hanging="426"/>
        <w:rPr>
          <w:lang w:val="en-US"/>
        </w:rPr>
      </w:pPr>
      <w:proofErr w:type="spellStart"/>
      <w:r w:rsidRPr="009A3BCA">
        <w:rPr>
          <w:lang w:val="en-US"/>
        </w:rPr>
        <w:lastRenderedPageBreak/>
        <w:t>Nalog</w:t>
      </w:r>
      <w:proofErr w:type="spellEnd"/>
      <w:r w:rsidRPr="009A3BCA">
        <w:rPr>
          <w:lang w:val="en-US"/>
        </w:rPr>
        <w:t xml:space="preserve"> </w:t>
      </w:r>
      <w:proofErr w:type="spellStart"/>
      <w:proofErr w:type="gramStart"/>
      <w:r w:rsidRPr="009A3BCA">
        <w:rPr>
          <w:lang w:val="en-US"/>
        </w:rPr>
        <w:t>na</w:t>
      </w:r>
      <w:proofErr w:type="spellEnd"/>
      <w:proofErr w:type="gram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uglerody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kak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samyy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effektivnyy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spos</w:t>
      </w:r>
      <w:r w:rsidR="00C70A24" w:rsidRPr="009A3BCA">
        <w:rPr>
          <w:lang w:val="en-US"/>
        </w:rPr>
        <w:t>ob</w:t>
      </w:r>
      <w:proofErr w:type="spellEnd"/>
      <w:r w:rsidR="00C70A24" w:rsidRPr="009A3BCA">
        <w:rPr>
          <w:lang w:val="en-US"/>
        </w:rPr>
        <w:t xml:space="preserve"> </w:t>
      </w:r>
      <w:proofErr w:type="spellStart"/>
      <w:r w:rsidR="00C70A24" w:rsidRPr="009A3BCA">
        <w:rPr>
          <w:lang w:val="en-US"/>
        </w:rPr>
        <w:t>bor'by</w:t>
      </w:r>
      <w:proofErr w:type="spellEnd"/>
      <w:r w:rsidR="00C70A24" w:rsidRPr="009A3BCA">
        <w:rPr>
          <w:lang w:val="en-US"/>
        </w:rPr>
        <w:t xml:space="preserve"> s </w:t>
      </w:r>
      <w:proofErr w:type="spellStart"/>
      <w:r w:rsidR="00C70A24" w:rsidRPr="009A3BCA">
        <w:rPr>
          <w:lang w:val="en-US"/>
        </w:rPr>
        <w:t>izmeneniyem</w:t>
      </w:r>
      <w:proofErr w:type="spellEnd"/>
      <w:r w:rsidR="00C70A24" w:rsidRPr="009A3BCA">
        <w:rPr>
          <w:lang w:val="en-US"/>
        </w:rPr>
        <w:t xml:space="preserve"> </w:t>
      </w:r>
      <w:proofErr w:type="spellStart"/>
      <w:r w:rsidR="00C70A24" w:rsidRPr="009A3BCA">
        <w:rPr>
          <w:lang w:val="en-US"/>
        </w:rPr>
        <w:t>klimata</w:t>
      </w:r>
      <w:proofErr w:type="spellEnd"/>
      <w:r w:rsidRPr="009A3BCA">
        <w:rPr>
          <w:lang w:val="en-US"/>
        </w:rPr>
        <w:t xml:space="preserve"> [</w:t>
      </w:r>
      <w:r w:rsidR="00C70A24" w:rsidRPr="009A3BCA">
        <w:rPr>
          <w:lang w:val="en-US"/>
        </w:rPr>
        <w:t>Tax on carbon as the most effective way to combat climate change</w:t>
      </w:r>
      <w:r w:rsidRPr="009A3BCA">
        <w:rPr>
          <w:lang w:val="en-US"/>
        </w:rPr>
        <w:t xml:space="preserve">]. </w:t>
      </w:r>
      <w:r w:rsidR="00C70A24" w:rsidRPr="009A3BCA">
        <w:rPr>
          <w:lang w:val="en-US"/>
        </w:rPr>
        <w:t xml:space="preserve">Available at: </w:t>
      </w:r>
      <w:r w:rsidRPr="009A3BCA">
        <w:rPr>
          <w:lang w:val="en-US"/>
        </w:rPr>
        <w:t xml:space="preserve">https://www.gazeta.uz/ru/2020/01/29/taxation/ </w:t>
      </w:r>
      <w:r w:rsidR="00C70A24" w:rsidRPr="009A3BCA">
        <w:rPr>
          <w:lang w:val="en-US"/>
        </w:rPr>
        <w:t>(accessed: 01.03.2020).</w:t>
      </w:r>
    </w:p>
    <w:p w:rsidR="000547A6" w:rsidRPr="009A3BCA" w:rsidRDefault="00F1056D" w:rsidP="00201BBC">
      <w:pPr>
        <w:pStyle w:val="a6"/>
        <w:numPr>
          <w:ilvl w:val="0"/>
          <w:numId w:val="5"/>
        </w:numPr>
        <w:ind w:left="426" w:hanging="426"/>
        <w:rPr>
          <w:lang w:val="en-US"/>
        </w:rPr>
      </w:pPr>
      <w:proofErr w:type="spellStart"/>
      <w:r w:rsidRPr="009A3BCA">
        <w:rPr>
          <w:lang w:val="en-US"/>
        </w:rPr>
        <w:t>Nevskaya</w:t>
      </w:r>
      <w:proofErr w:type="spellEnd"/>
      <w:r w:rsidRPr="009A3BCA">
        <w:rPr>
          <w:lang w:val="en-US"/>
        </w:rPr>
        <w:t xml:space="preserve"> N.A. </w:t>
      </w:r>
      <w:proofErr w:type="spellStart"/>
      <w:r w:rsidRPr="009A3BCA">
        <w:rPr>
          <w:lang w:val="en-US"/>
        </w:rPr>
        <w:t>Kratkosrochnoye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prognozirovaniye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mirovoy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ekonomiki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na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primere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proyekta</w:t>
      </w:r>
      <w:proofErr w:type="spellEnd"/>
      <w:r w:rsidRPr="009A3BCA">
        <w:rPr>
          <w:lang w:val="en-US"/>
        </w:rPr>
        <w:t xml:space="preserve"> LINK (OON) </w:t>
      </w:r>
      <w:r w:rsidR="00C70A24" w:rsidRPr="009A3BCA">
        <w:rPr>
          <w:lang w:val="en-US"/>
        </w:rPr>
        <w:t>[Short-term forecasting of the global economy using the LINK (UN) project as an example]</w:t>
      </w:r>
      <w:proofErr w:type="gramStart"/>
      <w:r w:rsidR="00C70A24" w:rsidRPr="009A3BCA">
        <w:rPr>
          <w:lang w:val="en-US"/>
        </w:rPr>
        <w:t xml:space="preserve">, </w:t>
      </w:r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Ekonomika</w:t>
      </w:r>
      <w:proofErr w:type="spellEnd"/>
      <w:proofErr w:type="gram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i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predprinimatel'stvo</w:t>
      </w:r>
      <w:proofErr w:type="spellEnd"/>
      <w:r w:rsidR="00C70A24" w:rsidRPr="009A3BCA">
        <w:rPr>
          <w:lang w:val="en-US"/>
        </w:rPr>
        <w:t xml:space="preserve"> [Economics and Entrepreneurship], </w:t>
      </w:r>
      <w:r w:rsidRPr="009A3BCA">
        <w:rPr>
          <w:lang w:val="en-US"/>
        </w:rPr>
        <w:t>2014</w:t>
      </w:r>
      <w:r w:rsidR="00C70A24" w:rsidRPr="009A3BCA">
        <w:rPr>
          <w:lang w:val="en-US"/>
        </w:rPr>
        <w:t>, I</w:t>
      </w:r>
      <w:r w:rsidRPr="009A3BCA">
        <w:rPr>
          <w:lang w:val="en-US"/>
        </w:rPr>
        <w:t xml:space="preserve"> 11-2 (52)</w:t>
      </w:r>
      <w:r w:rsidR="00C70A24" w:rsidRPr="009A3BCA">
        <w:rPr>
          <w:lang w:val="en-US"/>
        </w:rPr>
        <w:t>, pp</w:t>
      </w:r>
      <w:r w:rsidRPr="009A3BCA">
        <w:rPr>
          <w:lang w:val="en-US"/>
        </w:rPr>
        <w:t xml:space="preserve">. 26-29. </w:t>
      </w:r>
    </w:p>
    <w:p w:rsidR="000547A6" w:rsidRPr="009A3BCA" w:rsidRDefault="00F1056D" w:rsidP="00201BBC">
      <w:pPr>
        <w:pStyle w:val="a6"/>
        <w:numPr>
          <w:ilvl w:val="0"/>
          <w:numId w:val="5"/>
        </w:numPr>
        <w:ind w:left="426" w:hanging="426"/>
        <w:rPr>
          <w:lang w:val="en-US"/>
        </w:rPr>
      </w:pPr>
      <w:proofErr w:type="spellStart"/>
      <w:r w:rsidRPr="009A3BCA">
        <w:rPr>
          <w:lang w:val="en-US"/>
        </w:rPr>
        <w:t>Nevskaya</w:t>
      </w:r>
      <w:proofErr w:type="spellEnd"/>
      <w:r w:rsidRPr="009A3BCA">
        <w:rPr>
          <w:lang w:val="en-US"/>
        </w:rPr>
        <w:t xml:space="preserve"> N.A. </w:t>
      </w:r>
      <w:proofErr w:type="spellStart"/>
      <w:r w:rsidRPr="009A3BCA">
        <w:rPr>
          <w:lang w:val="en-US"/>
        </w:rPr>
        <w:t>Dinamika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operezhayushchikh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ekonomicheskikh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indeksov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delovogo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tsikla</w:t>
      </w:r>
      <w:proofErr w:type="spellEnd"/>
      <w:r w:rsidRPr="009A3BCA">
        <w:rPr>
          <w:lang w:val="en-US"/>
        </w:rPr>
        <w:t xml:space="preserve"> v </w:t>
      </w:r>
      <w:proofErr w:type="spellStart"/>
      <w:r w:rsidRPr="009A3BCA">
        <w:rPr>
          <w:lang w:val="en-US"/>
        </w:rPr>
        <w:t>Yevrozone</w:t>
      </w:r>
      <w:proofErr w:type="spellEnd"/>
      <w:r w:rsidRPr="009A3BCA">
        <w:rPr>
          <w:lang w:val="en-US"/>
        </w:rPr>
        <w:t xml:space="preserve"> </w:t>
      </w:r>
      <w:r w:rsidR="00E37B93" w:rsidRPr="009A3BCA">
        <w:rPr>
          <w:lang w:val="en-US"/>
        </w:rPr>
        <w:t>[Dynamics of leading economic indices of the business cycle in the Eurozone],</w:t>
      </w:r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Ekonomika</w:t>
      </w:r>
      <w:proofErr w:type="spellEnd"/>
      <w:r w:rsidR="00C70A24" w:rsidRPr="009A3BCA">
        <w:rPr>
          <w:lang w:val="en-US"/>
        </w:rPr>
        <w:t xml:space="preserve"> </w:t>
      </w:r>
      <w:proofErr w:type="spellStart"/>
      <w:r w:rsidR="00C70A24" w:rsidRPr="009A3BCA">
        <w:rPr>
          <w:lang w:val="en-US"/>
        </w:rPr>
        <w:t>ustoychivogo</w:t>
      </w:r>
      <w:proofErr w:type="spellEnd"/>
      <w:r w:rsidR="00C70A24" w:rsidRPr="009A3BCA">
        <w:rPr>
          <w:lang w:val="en-US"/>
        </w:rPr>
        <w:t xml:space="preserve"> </w:t>
      </w:r>
      <w:proofErr w:type="spellStart"/>
      <w:r w:rsidR="00C70A24" w:rsidRPr="009A3BCA">
        <w:rPr>
          <w:lang w:val="en-US"/>
        </w:rPr>
        <w:t>razvitiya</w:t>
      </w:r>
      <w:proofErr w:type="spellEnd"/>
      <w:r w:rsidR="00E37B93" w:rsidRPr="009A3BCA">
        <w:rPr>
          <w:lang w:val="en-US"/>
        </w:rPr>
        <w:t xml:space="preserve"> [Sustainable Development Economics],</w:t>
      </w:r>
      <w:r w:rsidR="00C70A24" w:rsidRPr="009A3BCA">
        <w:rPr>
          <w:lang w:val="en-US"/>
        </w:rPr>
        <w:t xml:space="preserve"> 2019, I</w:t>
      </w:r>
      <w:r w:rsidRPr="009A3BCA">
        <w:rPr>
          <w:lang w:val="en-US"/>
        </w:rPr>
        <w:t xml:space="preserve"> 4 (40)</w:t>
      </w:r>
      <w:r w:rsidR="00C70A24" w:rsidRPr="009A3BCA">
        <w:rPr>
          <w:lang w:val="en-US"/>
        </w:rPr>
        <w:t>, pp</w:t>
      </w:r>
      <w:r w:rsidRPr="009A3BCA">
        <w:rPr>
          <w:lang w:val="en-US"/>
        </w:rPr>
        <w:t xml:space="preserve">. 288-292. </w:t>
      </w:r>
    </w:p>
    <w:p w:rsidR="000547A6" w:rsidRPr="009A3BCA" w:rsidRDefault="00F1056D" w:rsidP="00201BBC">
      <w:pPr>
        <w:pStyle w:val="a6"/>
        <w:numPr>
          <w:ilvl w:val="0"/>
          <w:numId w:val="5"/>
        </w:numPr>
        <w:ind w:left="426" w:hanging="426"/>
        <w:rPr>
          <w:lang w:val="en-US"/>
        </w:rPr>
      </w:pPr>
      <w:proofErr w:type="spellStart"/>
      <w:r w:rsidRPr="009A3BCA">
        <w:rPr>
          <w:lang w:val="en-US"/>
        </w:rPr>
        <w:t>Shatalov</w:t>
      </w:r>
      <w:proofErr w:type="spellEnd"/>
      <w:r w:rsidRPr="009A3BCA">
        <w:rPr>
          <w:lang w:val="en-US"/>
        </w:rPr>
        <w:t xml:space="preserve"> M.A., </w:t>
      </w:r>
      <w:proofErr w:type="spellStart"/>
      <w:r w:rsidRPr="009A3BCA">
        <w:rPr>
          <w:lang w:val="en-US"/>
        </w:rPr>
        <w:t>Suslov</w:t>
      </w:r>
      <w:proofErr w:type="spellEnd"/>
      <w:r w:rsidRPr="009A3BCA">
        <w:rPr>
          <w:lang w:val="en-US"/>
        </w:rPr>
        <w:t xml:space="preserve"> S.A., </w:t>
      </w:r>
      <w:proofErr w:type="spellStart"/>
      <w:r w:rsidRPr="009A3BCA">
        <w:rPr>
          <w:lang w:val="en-US"/>
        </w:rPr>
        <w:t>Kuz'menko</w:t>
      </w:r>
      <w:proofErr w:type="spellEnd"/>
      <w:r w:rsidRPr="009A3BCA">
        <w:rPr>
          <w:lang w:val="en-US"/>
        </w:rPr>
        <w:t xml:space="preserve"> N.I. </w:t>
      </w:r>
      <w:proofErr w:type="spellStart"/>
      <w:r w:rsidRPr="009A3BCA">
        <w:rPr>
          <w:lang w:val="en-US"/>
        </w:rPr>
        <w:t>Prostranstvenno-territorial'noye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planirovaniye</w:t>
      </w:r>
      <w:proofErr w:type="spellEnd"/>
      <w:r w:rsidRPr="009A3BCA">
        <w:rPr>
          <w:lang w:val="en-US"/>
        </w:rPr>
        <w:t xml:space="preserve"> v </w:t>
      </w:r>
      <w:proofErr w:type="spellStart"/>
      <w:r w:rsidRPr="009A3BCA">
        <w:rPr>
          <w:lang w:val="en-US"/>
        </w:rPr>
        <w:t>sisteme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obespecheniya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ustoychivogo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regional'nogo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razvitiya</w:t>
      </w:r>
      <w:proofErr w:type="spellEnd"/>
      <w:r w:rsidRPr="009A3BCA">
        <w:rPr>
          <w:lang w:val="en-US"/>
        </w:rPr>
        <w:t xml:space="preserve"> </w:t>
      </w:r>
      <w:r w:rsidR="00E37B93" w:rsidRPr="009A3BCA">
        <w:rPr>
          <w:lang w:val="en-US"/>
        </w:rPr>
        <w:t xml:space="preserve">[Spatial and territorial planning in the system for ensuring sustainable regional development], </w:t>
      </w:r>
      <w:proofErr w:type="spellStart"/>
      <w:r w:rsidRPr="009A3BCA">
        <w:rPr>
          <w:lang w:val="en-US"/>
        </w:rPr>
        <w:t>Azimut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nauchnykh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issledovaniy</w:t>
      </w:r>
      <w:proofErr w:type="spellEnd"/>
      <w:r w:rsidRPr="009A3BCA">
        <w:rPr>
          <w:lang w:val="en-US"/>
        </w:rPr>
        <w:t xml:space="preserve">: </w:t>
      </w:r>
      <w:proofErr w:type="spellStart"/>
      <w:r w:rsidRPr="009A3BCA">
        <w:rPr>
          <w:lang w:val="en-US"/>
        </w:rPr>
        <w:t>ekonomika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i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upra</w:t>
      </w:r>
      <w:r w:rsidR="00E37B93" w:rsidRPr="009A3BCA">
        <w:rPr>
          <w:lang w:val="en-US"/>
        </w:rPr>
        <w:t>vleniye</w:t>
      </w:r>
      <w:proofErr w:type="spellEnd"/>
      <w:r w:rsidR="00E37B93" w:rsidRPr="009A3BCA">
        <w:rPr>
          <w:lang w:val="en-US"/>
        </w:rPr>
        <w:t xml:space="preserve"> [Azimuth of scientific research: economics and management],</w:t>
      </w:r>
      <w:r w:rsidR="00C70A24" w:rsidRPr="009A3BCA">
        <w:rPr>
          <w:lang w:val="en-US"/>
        </w:rPr>
        <w:t xml:space="preserve"> 2018, Vol. 7, no. 4 (25), pp</w:t>
      </w:r>
      <w:r w:rsidRPr="009A3BCA">
        <w:rPr>
          <w:lang w:val="en-US"/>
        </w:rPr>
        <w:t xml:space="preserve">. 299-303. </w:t>
      </w:r>
    </w:p>
    <w:p w:rsidR="000547A6" w:rsidRPr="009A3BCA" w:rsidRDefault="00F1056D" w:rsidP="00201BBC">
      <w:pPr>
        <w:pStyle w:val="a6"/>
        <w:numPr>
          <w:ilvl w:val="0"/>
          <w:numId w:val="5"/>
        </w:numPr>
        <w:ind w:left="426" w:hanging="426"/>
        <w:rPr>
          <w:lang w:val="en-US"/>
        </w:rPr>
      </w:pPr>
      <w:proofErr w:type="spellStart"/>
      <w:r w:rsidRPr="009A3BCA">
        <w:rPr>
          <w:lang w:val="en-US"/>
        </w:rPr>
        <w:t>Dinamika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i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struktura</w:t>
      </w:r>
      <w:proofErr w:type="spellEnd"/>
      <w:r w:rsidRPr="009A3BCA">
        <w:rPr>
          <w:lang w:val="en-US"/>
        </w:rPr>
        <w:t xml:space="preserve"> VVP </w:t>
      </w:r>
      <w:proofErr w:type="spellStart"/>
      <w:r w:rsidRPr="009A3BCA">
        <w:rPr>
          <w:lang w:val="en-US"/>
        </w:rPr>
        <w:t>Rossii</w:t>
      </w:r>
      <w:proofErr w:type="spellEnd"/>
      <w:r w:rsidRPr="009A3BCA">
        <w:rPr>
          <w:lang w:val="en-US"/>
        </w:rPr>
        <w:t xml:space="preserve"> / </w:t>
      </w:r>
      <w:proofErr w:type="spellStart"/>
      <w:r w:rsidRPr="009A3BCA">
        <w:rPr>
          <w:lang w:val="en-US"/>
        </w:rPr>
        <w:t>Byulleten</w:t>
      </w:r>
      <w:proofErr w:type="spellEnd"/>
      <w:r w:rsidRPr="009A3BCA">
        <w:rPr>
          <w:lang w:val="en-US"/>
        </w:rPr>
        <w:t xml:space="preserve">' o </w:t>
      </w:r>
      <w:proofErr w:type="spellStart"/>
      <w:r w:rsidRPr="009A3BCA">
        <w:rPr>
          <w:lang w:val="en-US"/>
        </w:rPr>
        <w:t>tekushchikh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tendentsiyakh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rossiyskoy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ekonomiki</w:t>
      </w:r>
      <w:proofErr w:type="spellEnd"/>
      <w:r w:rsidRPr="009A3BCA">
        <w:rPr>
          <w:lang w:val="en-US"/>
        </w:rPr>
        <w:t xml:space="preserve">, </w:t>
      </w:r>
      <w:proofErr w:type="spellStart"/>
      <w:r w:rsidRPr="009A3BCA">
        <w:rPr>
          <w:lang w:val="en-US"/>
        </w:rPr>
        <w:t>aprel</w:t>
      </w:r>
      <w:proofErr w:type="spellEnd"/>
      <w:r w:rsidRPr="009A3BCA">
        <w:rPr>
          <w:lang w:val="en-US"/>
        </w:rPr>
        <w:t>' 2019 [</w:t>
      </w:r>
      <w:r w:rsidR="00C70A24" w:rsidRPr="009A3BCA">
        <w:rPr>
          <w:lang w:val="en-US"/>
        </w:rPr>
        <w:t>Dynamics and structure of Russia's GDP / Bulletin on current trends in the Russian economy, April 2019</w:t>
      </w:r>
      <w:r w:rsidRPr="009A3BCA">
        <w:rPr>
          <w:lang w:val="en-US"/>
        </w:rPr>
        <w:t xml:space="preserve">]. </w:t>
      </w:r>
      <w:r w:rsidR="00C70A24" w:rsidRPr="009A3BCA">
        <w:rPr>
          <w:lang w:val="en-US"/>
        </w:rPr>
        <w:t xml:space="preserve">Available at: </w:t>
      </w:r>
      <w:r w:rsidRPr="009A3BCA">
        <w:rPr>
          <w:lang w:val="en-US"/>
        </w:rPr>
        <w:t xml:space="preserve">https://ac.gov.ru/archive/files/publication/a/21974.pdf </w:t>
      </w:r>
      <w:r w:rsidR="00C70A24" w:rsidRPr="009A3BCA">
        <w:rPr>
          <w:lang w:val="en-US"/>
        </w:rPr>
        <w:t>(accessed: 01.03.2020).</w:t>
      </w:r>
    </w:p>
    <w:p w:rsidR="000547A6" w:rsidRPr="009A3BCA" w:rsidRDefault="00F1056D" w:rsidP="00201BBC">
      <w:pPr>
        <w:pStyle w:val="a6"/>
        <w:numPr>
          <w:ilvl w:val="0"/>
          <w:numId w:val="5"/>
        </w:numPr>
        <w:ind w:left="426" w:hanging="426"/>
        <w:rPr>
          <w:lang w:val="en-US"/>
        </w:rPr>
      </w:pPr>
      <w:proofErr w:type="spellStart"/>
      <w:r w:rsidRPr="009A3BCA">
        <w:rPr>
          <w:lang w:val="en-US"/>
        </w:rPr>
        <w:t>Strategiya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ekologicheskoy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bezopasnosti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Rossiyskoy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federatsii</w:t>
      </w:r>
      <w:proofErr w:type="spellEnd"/>
      <w:r w:rsidRPr="009A3BCA">
        <w:rPr>
          <w:lang w:val="en-US"/>
        </w:rPr>
        <w:t xml:space="preserve"> do 2025 </w:t>
      </w:r>
      <w:proofErr w:type="spellStart"/>
      <w:r w:rsidRPr="009A3BCA">
        <w:rPr>
          <w:lang w:val="en-US"/>
        </w:rPr>
        <w:t>goda</w:t>
      </w:r>
      <w:proofErr w:type="spellEnd"/>
      <w:r w:rsidRPr="009A3BCA">
        <w:rPr>
          <w:lang w:val="en-US"/>
        </w:rPr>
        <w:t xml:space="preserve"> (</w:t>
      </w:r>
      <w:proofErr w:type="spellStart"/>
      <w:r w:rsidRPr="009A3BCA">
        <w:rPr>
          <w:lang w:val="en-US"/>
        </w:rPr>
        <w:t>utv</w:t>
      </w:r>
      <w:proofErr w:type="spellEnd"/>
      <w:r w:rsidRPr="009A3BCA">
        <w:rPr>
          <w:lang w:val="en-US"/>
        </w:rPr>
        <w:t xml:space="preserve">. </w:t>
      </w:r>
      <w:proofErr w:type="spellStart"/>
      <w:r w:rsidRPr="009A3BCA">
        <w:rPr>
          <w:lang w:val="en-US"/>
        </w:rPr>
        <w:t>Ukazom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Prezidenta</w:t>
      </w:r>
      <w:proofErr w:type="spellEnd"/>
      <w:r w:rsidRPr="009A3BCA">
        <w:rPr>
          <w:lang w:val="en-US"/>
        </w:rPr>
        <w:t xml:space="preserve"> RF 17.04.2017 №176)</w:t>
      </w:r>
      <w:r w:rsidR="00C70A24" w:rsidRPr="009A3BCA">
        <w:rPr>
          <w:lang w:val="en-US"/>
        </w:rPr>
        <w:t xml:space="preserve"> [The environmental safety strategy of the Russian Federation until 2025 (approved by Decree of the President of the Russian Federation on April 17, 2017 No. 176)]</w:t>
      </w:r>
      <w:r w:rsidRPr="009A3BCA">
        <w:rPr>
          <w:lang w:val="en-US"/>
        </w:rPr>
        <w:t xml:space="preserve">. </w:t>
      </w:r>
      <w:r w:rsidR="00C70A24" w:rsidRPr="009A3BCA">
        <w:rPr>
          <w:lang w:val="en-US"/>
        </w:rPr>
        <w:t>Available at: http://www.mnr.gov.ru/docs/strategii_i_doktriny/ (accessed: 01.03.2020).</w:t>
      </w:r>
    </w:p>
    <w:p w:rsidR="00F1056D" w:rsidRPr="009A3BCA" w:rsidRDefault="00E37B93" w:rsidP="00201BBC">
      <w:pPr>
        <w:pStyle w:val="a6"/>
        <w:numPr>
          <w:ilvl w:val="0"/>
          <w:numId w:val="5"/>
        </w:numPr>
        <w:ind w:left="426" w:hanging="426"/>
        <w:rPr>
          <w:lang w:val="en-US"/>
        </w:rPr>
      </w:pPr>
      <w:proofErr w:type="spellStart"/>
      <w:r w:rsidRPr="009A3BCA">
        <w:rPr>
          <w:lang w:val="en-US"/>
        </w:rPr>
        <w:t>Archegov</w:t>
      </w:r>
      <w:proofErr w:type="spellEnd"/>
      <w:r w:rsidRPr="009A3BCA">
        <w:rPr>
          <w:lang w:val="en-US"/>
        </w:rPr>
        <w:t xml:space="preserve"> VB, </w:t>
      </w:r>
      <w:proofErr w:type="spellStart"/>
      <w:r w:rsidRPr="009A3BCA">
        <w:rPr>
          <w:lang w:val="en-US"/>
        </w:rPr>
        <w:t>Nefedov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Yu.V</w:t>
      </w:r>
      <w:proofErr w:type="spellEnd"/>
      <w:r w:rsidRPr="009A3BCA">
        <w:rPr>
          <w:lang w:val="en-US"/>
        </w:rPr>
        <w:t xml:space="preserve">. </w:t>
      </w:r>
      <w:proofErr w:type="spellStart"/>
      <w:r w:rsidR="00F1056D" w:rsidRPr="009A3BCA">
        <w:rPr>
          <w:lang w:val="en-US"/>
        </w:rPr>
        <w:t>Strategiya</w:t>
      </w:r>
      <w:proofErr w:type="spellEnd"/>
      <w:r w:rsidR="00F1056D" w:rsidRPr="009A3BCA">
        <w:rPr>
          <w:lang w:val="en-US"/>
        </w:rPr>
        <w:t xml:space="preserve"> </w:t>
      </w:r>
      <w:proofErr w:type="spellStart"/>
      <w:r w:rsidR="00F1056D" w:rsidRPr="009A3BCA">
        <w:rPr>
          <w:lang w:val="en-US"/>
        </w:rPr>
        <w:t>neftegazopoiskovykh</w:t>
      </w:r>
      <w:proofErr w:type="spellEnd"/>
      <w:r w:rsidR="00F1056D" w:rsidRPr="009A3BCA">
        <w:rPr>
          <w:lang w:val="en-US"/>
        </w:rPr>
        <w:t xml:space="preserve"> </w:t>
      </w:r>
      <w:proofErr w:type="spellStart"/>
      <w:r w:rsidR="00F1056D" w:rsidRPr="009A3BCA">
        <w:rPr>
          <w:lang w:val="en-US"/>
        </w:rPr>
        <w:t>rabot</w:t>
      </w:r>
      <w:proofErr w:type="spellEnd"/>
      <w:r w:rsidR="00F1056D" w:rsidRPr="009A3BCA">
        <w:rPr>
          <w:lang w:val="en-US"/>
        </w:rPr>
        <w:t xml:space="preserve"> v </w:t>
      </w:r>
      <w:proofErr w:type="spellStart"/>
      <w:r w:rsidR="00F1056D" w:rsidRPr="009A3BCA">
        <w:rPr>
          <w:lang w:val="en-US"/>
        </w:rPr>
        <w:t>otsenke</w:t>
      </w:r>
      <w:proofErr w:type="spellEnd"/>
      <w:r w:rsidR="00F1056D" w:rsidRPr="009A3BCA">
        <w:rPr>
          <w:lang w:val="en-US"/>
        </w:rPr>
        <w:t xml:space="preserve"> </w:t>
      </w:r>
      <w:proofErr w:type="spellStart"/>
      <w:r w:rsidR="00F1056D" w:rsidRPr="009A3BCA">
        <w:rPr>
          <w:lang w:val="en-US"/>
        </w:rPr>
        <w:t>toplivno-energeticheskogo</w:t>
      </w:r>
      <w:proofErr w:type="spellEnd"/>
      <w:r w:rsidR="00F1056D" w:rsidRPr="009A3BCA">
        <w:rPr>
          <w:lang w:val="en-US"/>
        </w:rPr>
        <w:t xml:space="preserve"> </w:t>
      </w:r>
      <w:proofErr w:type="spellStart"/>
      <w:r w:rsidR="00F1056D" w:rsidRPr="009A3BCA">
        <w:rPr>
          <w:lang w:val="en-US"/>
        </w:rPr>
        <w:t>potentsiala</w:t>
      </w:r>
      <w:proofErr w:type="spellEnd"/>
      <w:r w:rsidR="00F1056D" w:rsidRPr="009A3BCA">
        <w:rPr>
          <w:lang w:val="en-US"/>
        </w:rPr>
        <w:t xml:space="preserve"> </w:t>
      </w:r>
      <w:proofErr w:type="spellStart"/>
      <w:r w:rsidR="00F1056D" w:rsidRPr="009A3BCA">
        <w:rPr>
          <w:lang w:val="en-US"/>
        </w:rPr>
        <w:t>shel'</w:t>
      </w:r>
      <w:r w:rsidRPr="009A3BCA">
        <w:rPr>
          <w:lang w:val="en-US"/>
        </w:rPr>
        <w:t>fa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arkticheskikh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morey</w:t>
      </w:r>
      <w:proofErr w:type="spellEnd"/>
      <w:r w:rsidRPr="009A3BCA">
        <w:rPr>
          <w:lang w:val="en-US"/>
        </w:rPr>
        <w:t xml:space="preserve"> </w:t>
      </w:r>
      <w:proofErr w:type="spellStart"/>
      <w:r w:rsidRPr="009A3BCA">
        <w:rPr>
          <w:lang w:val="en-US"/>
        </w:rPr>
        <w:t>Rossii</w:t>
      </w:r>
      <w:proofErr w:type="spellEnd"/>
      <w:r w:rsidRPr="009A3BCA">
        <w:rPr>
          <w:lang w:val="en-US"/>
        </w:rPr>
        <w:t xml:space="preserve"> [The strategy of oil and gas exploration in assessing the fuel and energy potential of the shelf of the Arctic seas of Russia],</w:t>
      </w:r>
      <w:r w:rsidR="00F1056D" w:rsidRPr="009A3BCA">
        <w:rPr>
          <w:lang w:val="en-US"/>
        </w:rPr>
        <w:t xml:space="preserve"> </w:t>
      </w:r>
      <w:proofErr w:type="spellStart"/>
      <w:r w:rsidR="00F1056D" w:rsidRPr="009A3BCA">
        <w:rPr>
          <w:lang w:val="en-US"/>
        </w:rPr>
        <w:t>Zapiski</w:t>
      </w:r>
      <w:proofErr w:type="spellEnd"/>
      <w:r w:rsidR="00F1056D" w:rsidRPr="009A3BCA">
        <w:rPr>
          <w:lang w:val="en-US"/>
        </w:rPr>
        <w:t xml:space="preserve"> </w:t>
      </w:r>
      <w:proofErr w:type="spellStart"/>
      <w:r w:rsidR="00F1056D" w:rsidRPr="009A3BCA">
        <w:rPr>
          <w:lang w:val="en-US"/>
        </w:rPr>
        <w:t>Gornogo</w:t>
      </w:r>
      <w:proofErr w:type="spellEnd"/>
      <w:r w:rsidR="00F1056D" w:rsidRPr="009A3BCA">
        <w:rPr>
          <w:lang w:val="en-US"/>
        </w:rPr>
        <w:t xml:space="preserve"> </w:t>
      </w:r>
      <w:proofErr w:type="spellStart"/>
      <w:r w:rsidR="00F1056D" w:rsidRPr="009A3BCA">
        <w:rPr>
          <w:lang w:val="en-US"/>
        </w:rPr>
        <w:t>instituta</w:t>
      </w:r>
      <w:proofErr w:type="spellEnd"/>
      <w:r w:rsidR="00C70A24" w:rsidRPr="009A3BCA">
        <w:rPr>
          <w:lang w:val="en-US"/>
        </w:rPr>
        <w:t xml:space="preserve"> [Notes of the Mining Institute],</w:t>
      </w:r>
      <w:r w:rsidR="00F1056D" w:rsidRPr="009A3BCA">
        <w:rPr>
          <w:lang w:val="en-US"/>
        </w:rPr>
        <w:t xml:space="preserve"> 2015</w:t>
      </w:r>
      <w:r w:rsidR="00C70A24" w:rsidRPr="009A3BCA">
        <w:rPr>
          <w:lang w:val="en-US"/>
        </w:rPr>
        <w:t>, Vol</w:t>
      </w:r>
      <w:r w:rsidR="00F1056D" w:rsidRPr="009A3BCA">
        <w:rPr>
          <w:lang w:val="en-US"/>
        </w:rPr>
        <w:t>. 2</w:t>
      </w:r>
      <w:r w:rsidR="00C70A24" w:rsidRPr="009A3BCA">
        <w:rPr>
          <w:lang w:val="en-US"/>
        </w:rPr>
        <w:t>12, pp</w:t>
      </w:r>
      <w:r w:rsidR="00F1056D" w:rsidRPr="009A3BCA">
        <w:rPr>
          <w:lang w:val="en-US"/>
        </w:rPr>
        <w:t>. 6-13</w:t>
      </w:r>
      <w:r w:rsidR="00C70A24" w:rsidRPr="009A3BCA">
        <w:rPr>
          <w:lang w:val="en-US"/>
        </w:rPr>
        <w:t>.</w:t>
      </w:r>
    </w:p>
    <w:sectPr w:rsidR="00F1056D" w:rsidRPr="009A3BCA" w:rsidSect="00417A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3.8pt;height:4.8pt;visibility:visible;mso-wrap-style:square" o:bullet="t">
        <v:imagedata r:id="rId1" o:title=""/>
      </v:shape>
    </w:pict>
  </w:numPicBullet>
  <w:abstractNum w:abstractNumId="0">
    <w:nsid w:val="104C79DF"/>
    <w:multiLevelType w:val="hybridMultilevel"/>
    <w:tmpl w:val="7130DC66"/>
    <w:lvl w:ilvl="0" w:tplc="08A6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E17A58"/>
    <w:multiLevelType w:val="hybridMultilevel"/>
    <w:tmpl w:val="06B83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95196"/>
    <w:multiLevelType w:val="hybridMultilevel"/>
    <w:tmpl w:val="B7F0232A"/>
    <w:lvl w:ilvl="0" w:tplc="01F6A98A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6619A9"/>
    <w:multiLevelType w:val="hybridMultilevel"/>
    <w:tmpl w:val="50A42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1DD35D1"/>
    <w:multiLevelType w:val="hybridMultilevel"/>
    <w:tmpl w:val="C7967B72"/>
    <w:lvl w:ilvl="0" w:tplc="08A6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B9"/>
    <w:rsid w:val="00013E8A"/>
    <w:rsid w:val="0004183E"/>
    <w:rsid w:val="000547A6"/>
    <w:rsid w:val="000725E3"/>
    <w:rsid w:val="000F665B"/>
    <w:rsid w:val="0011160B"/>
    <w:rsid w:val="00172132"/>
    <w:rsid w:val="001870CA"/>
    <w:rsid w:val="001B5DA8"/>
    <w:rsid w:val="001C0964"/>
    <w:rsid w:val="001C74C4"/>
    <w:rsid w:val="001E758C"/>
    <w:rsid w:val="00201BBC"/>
    <w:rsid w:val="002226D8"/>
    <w:rsid w:val="00226DE2"/>
    <w:rsid w:val="00256326"/>
    <w:rsid w:val="002921D5"/>
    <w:rsid w:val="002C6F29"/>
    <w:rsid w:val="002D66DD"/>
    <w:rsid w:val="00314A64"/>
    <w:rsid w:val="00351D09"/>
    <w:rsid w:val="00397E7B"/>
    <w:rsid w:val="003B63D8"/>
    <w:rsid w:val="003C0686"/>
    <w:rsid w:val="003C0B21"/>
    <w:rsid w:val="003E7E43"/>
    <w:rsid w:val="0041494A"/>
    <w:rsid w:val="00417A61"/>
    <w:rsid w:val="004323B7"/>
    <w:rsid w:val="00440DA5"/>
    <w:rsid w:val="004461B6"/>
    <w:rsid w:val="0045359B"/>
    <w:rsid w:val="004652A7"/>
    <w:rsid w:val="00475724"/>
    <w:rsid w:val="004A539D"/>
    <w:rsid w:val="004B4ABD"/>
    <w:rsid w:val="004C4D66"/>
    <w:rsid w:val="004E728F"/>
    <w:rsid w:val="00525AA0"/>
    <w:rsid w:val="005D54EA"/>
    <w:rsid w:val="005D6859"/>
    <w:rsid w:val="005E43EB"/>
    <w:rsid w:val="005E6512"/>
    <w:rsid w:val="00683523"/>
    <w:rsid w:val="0068414A"/>
    <w:rsid w:val="006C26AA"/>
    <w:rsid w:val="006D2985"/>
    <w:rsid w:val="007004C8"/>
    <w:rsid w:val="0070710A"/>
    <w:rsid w:val="00744FB9"/>
    <w:rsid w:val="00762AA8"/>
    <w:rsid w:val="007631DA"/>
    <w:rsid w:val="007674D4"/>
    <w:rsid w:val="007F045F"/>
    <w:rsid w:val="008165AF"/>
    <w:rsid w:val="00826C49"/>
    <w:rsid w:val="0083164A"/>
    <w:rsid w:val="008318BF"/>
    <w:rsid w:val="00844E8B"/>
    <w:rsid w:val="00853DBD"/>
    <w:rsid w:val="00874FAE"/>
    <w:rsid w:val="008B091E"/>
    <w:rsid w:val="008D3288"/>
    <w:rsid w:val="00917E07"/>
    <w:rsid w:val="0092568A"/>
    <w:rsid w:val="00941343"/>
    <w:rsid w:val="009557D0"/>
    <w:rsid w:val="009629B9"/>
    <w:rsid w:val="009662CF"/>
    <w:rsid w:val="0097418E"/>
    <w:rsid w:val="00995423"/>
    <w:rsid w:val="009A121E"/>
    <w:rsid w:val="009A3195"/>
    <w:rsid w:val="009A3BCA"/>
    <w:rsid w:val="009B2BDD"/>
    <w:rsid w:val="009B3EC1"/>
    <w:rsid w:val="009C46EE"/>
    <w:rsid w:val="009C5B63"/>
    <w:rsid w:val="009E796E"/>
    <w:rsid w:val="00AB4E24"/>
    <w:rsid w:val="00AC2CD7"/>
    <w:rsid w:val="00AE649D"/>
    <w:rsid w:val="00B26FFF"/>
    <w:rsid w:val="00B27B4B"/>
    <w:rsid w:val="00B543F8"/>
    <w:rsid w:val="00B6091A"/>
    <w:rsid w:val="00B6579F"/>
    <w:rsid w:val="00B77B75"/>
    <w:rsid w:val="00B81268"/>
    <w:rsid w:val="00B91237"/>
    <w:rsid w:val="00BA5C6A"/>
    <w:rsid w:val="00BE6F42"/>
    <w:rsid w:val="00BF18BB"/>
    <w:rsid w:val="00C31C2E"/>
    <w:rsid w:val="00C379E9"/>
    <w:rsid w:val="00C44B19"/>
    <w:rsid w:val="00C70A24"/>
    <w:rsid w:val="00C94842"/>
    <w:rsid w:val="00CA4000"/>
    <w:rsid w:val="00CD3996"/>
    <w:rsid w:val="00D115A3"/>
    <w:rsid w:val="00D15949"/>
    <w:rsid w:val="00D434B5"/>
    <w:rsid w:val="00D56D51"/>
    <w:rsid w:val="00D723CB"/>
    <w:rsid w:val="00D81001"/>
    <w:rsid w:val="00D91B5D"/>
    <w:rsid w:val="00D9231E"/>
    <w:rsid w:val="00DA099D"/>
    <w:rsid w:val="00DB1EB0"/>
    <w:rsid w:val="00DE4F69"/>
    <w:rsid w:val="00E26C90"/>
    <w:rsid w:val="00E32295"/>
    <w:rsid w:val="00E35F0C"/>
    <w:rsid w:val="00E37B93"/>
    <w:rsid w:val="00E57AB0"/>
    <w:rsid w:val="00E630DE"/>
    <w:rsid w:val="00E75572"/>
    <w:rsid w:val="00EA42D2"/>
    <w:rsid w:val="00EF17F9"/>
    <w:rsid w:val="00F1056D"/>
    <w:rsid w:val="00F11F96"/>
    <w:rsid w:val="00F13A53"/>
    <w:rsid w:val="00F14AFC"/>
    <w:rsid w:val="00F86115"/>
    <w:rsid w:val="00F8676C"/>
    <w:rsid w:val="00F94203"/>
    <w:rsid w:val="00FC1726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65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D5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17E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7E07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9B2BD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E7E43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65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6">
    <w:name w:val="текст"/>
    <w:link w:val="a7"/>
    <w:qFormat/>
    <w:rsid w:val="00F13A53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Знак"/>
    <w:basedOn w:val="a0"/>
    <w:link w:val="a6"/>
    <w:rsid w:val="00F13A53"/>
    <w:rPr>
      <w:rFonts w:ascii="Times New Roman" w:hAnsi="Times New Roman" w:cs="Times New Roman"/>
    </w:rPr>
  </w:style>
  <w:style w:type="character" w:customStyle="1" w:styleId="a9">
    <w:name w:val="Текст выноски Знак"/>
    <w:basedOn w:val="a0"/>
    <w:link w:val="a8"/>
    <w:uiPriority w:val="99"/>
    <w:semiHidden/>
    <w:rsid w:val="009A121E"/>
    <w:rPr>
      <w:rFonts w:ascii="Tahoma" w:hAnsi="Tahoma" w:cs="Tahoma"/>
      <w:sz w:val="16"/>
      <w:szCs w:val="16"/>
    </w:rPr>
  </w:style>
  <w:style w:type="paragraph" w:customStyle="1" w:styleId="aa">
    <w:name w:val="рисунок"/>
    <w:link w:val="ab"/>
    <w:qFormat/>
    <w:rsid w:val="009A121E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c">
    <w:name w:val="примечание"/>
    <w:link w:val="ad"/>
    <w:qFormat/>
    <w:rsid w:val="009A121E"/>
    <w:pPr>
      <w:widowControl w:val="0"/>
      <w:suppressLineNumbers/>
      <w:spacing w:before="120" w:after="120" w:line="240" w:lineRule="auto"/>
      <w:ind w:firstLine="539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b">
    <w:name w:val="рисунок Знак"/>
    <w:link w:val="aa"/>
    <w:rsid w:val="009A121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d">
    <w:name w:val="примечание Знак"/>
    <w:link w:val="ac"/>
    <w:rsid w:val="009A121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1F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roitemdescr">
    <w:name w:val="proitem__descr"/>
    <w:basedOn w:val="a"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курсив 12"/>
    <w:link w:val="120"/>
    <w:qFormat/>
    <w:rsid w:val="0041494A"/>
    <w:pPr>
      <w:spacing w:after="0" w:line="240" w:lineRule="auto"/>
      <w:ind w:left="2268"/>
      <w:jc w:val="right"/>
    </w:pPr>
    <w:rPr>
      <w:rFonts w:ascii="Times New Roman" w:eastAsia="SimSun" w:hAnsi="Times New Roman" w:cs="Times New Roman"/>
      <w:i/>
      <w:sz w:val="24"/>
      <w:szCs w:val="24"/>
      <w:lang w:eastAsia="zh-CN"/>
    </w:rPr>
  </w:style>
  <w:style w:type="character" w:customStyle="1" w:styleId="120">
    <w:name w:val="курсив 12 Знак"/>
    <w:link w:val="12"/>
    <w:rsid w:val="0041494A"/>
    <w:rPr>
      <w:rFonts w:ascii="Times New Roman" w:eastAsia="SimSun" w:hAnsi="Times New Roman" w:cs="Times New Roman"/>
      <w:i/>
      <w:sz w:val="24"/>
      <w:szCs w:val="24"/>
      <w:lang w:eastAsia="zh-CN"/>
    </w:rPr>
  </w:style>
  <w:style w:type="paragraph" w:customStyle="1" w:styleId="121">
    <w:name w:val="12_ж"/>
    <w:link w:val="122"/>
    <w:qFormat/>
    <w:rsid w:val="0004183E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val="en-US" w:eastAsia="zh-CN"/>
    </w:rPr>
  </w:style>
  <w:style w:type="character" w:customStyle="1" w:styleId="122">
    <w:name w:val="12_ж Знак"/>
    <w:link w:val="121"/>
    <w:rsid w:val="0004183E"/>
    <w:rPr>
      <w:rFonts w:ascii="Times New Roman" w:eastAsia="SimSun" w:hAnsi="Times New Roman" w:cs="Times New Roman"/>
      <w:b/>
      <w:sz w:val="24"/>
      <w:szCs w:val="24"/>
      <w:lang w:val="en-US" w:eastAsia="zh-CN"/>
    </w:rPr>
  </w:style>
  <w:style w:type="character" w:styleId="ae">
    <w:name w:val="Emphasis"/>
    <w:basedOn w:val="a0"/>
    <w:uiPriority w:val="20"/>
    <w:qFormat/>
    <w:rsid w:val="00F105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65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D5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17E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7E07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9B2BD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E7E43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65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6">
    <w:name w:val="текст"/>
    <w:link w:val="a7"/>
    <w:qFormat/>
    <w:rsid w:val="00F13A53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Знак"/>
    <w:basedOn w:val="a0"/>
    <w:link w:val="a6"/>
    <w:rsid w:val="00F13A53"/>
    <w:rPr>
      <w:rFonts w:ascii="Times New Roman" w:hAnsi="Times New Roman" w:cs="Times New Roman"/>
    </w:rPr>
  </w:style>
  <w:style w:type="character" w:customStyle="1" w:styleId="a9">
    <w:name w:val="Текст выноски Знак"/>
    <w:basedOn w:val="a0"/>
    <w:link w:val="a8"/>
    <w:uiPriority w:val="99"/>
    <w:semiHidden/>
    <w:rsid w:val="009A121E"/>
    <w:rPr>
      <w:rFonts w:ascii="Tahoma" w:hAnsi="Tahoma" w:cs="Tahoma"/>
      <w:sz w:val="16"/>
      <w:szCs w:val="16"/>
    </w:rPr>
  </w:style>
  <w:style w:type="paragraph" w:customStyle="1" w:styleId="aa">
    <w:name w:val="рисунок"/>
    <w:link w:val="ab"/>
    <w:qFormat/>
    <w:rsid w:val="009A121E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c">
    <w:name w:val="примечание"/>
    <w:link w:val="ad"/>
    <w:qFormat/>
    <w:rsid w:val="009A121E"/>
    <w:pPr>
      <w:widowControl w:val="0"/>
      <w:suppressLineNumbers/>
      <w:spacing w:before="120" w:after="120" w:line="240" w:lineRule="auto"/>
      <w:ind w:firstLine="539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b">
    <w:name w:val="рисунок Знак"/>
    <w:link w:val="aa"/>
    <w:rsid w:val="009A121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d">
    <w:name w:val="примечание Знак"/>
    <w:link w:val="ac"/>
    <w:rsid w:val="009A121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1F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roitemdescr">
    <w:name w:val="proitem__descr"/>
    <w:basedOn w:val="a"/>
    <w:rsid w:val="00F9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курсив 12"/>
    <w:link w:val="120"/>
    <w:qFormat/>
    <w:rsid w:val="0041494A"/>
    <w:pPr>
      <w:spacing w:after="0" w:line="240" w:lineRule="auto"/>
      <w:ind w:left="2268"/>
      <w:jc w:val="right"/>
    </w:pPr>
    <w:rPr>
      <w:rFonts w:ascii="Times New Roman" w:eastAsia="SimSun" w:hAnsi="Times New Roman" w:cs="Times New Roman"/>
      <w:i/>
      <w:sz w:val="24"/>
      <w:szCs w:val="24"/>
      <w:lang w:eastAsia="zh-CN"/>
    </w:rPr>
  </w:style>
  <w:style w:type="character" w:customStyle="1" w:styleId="120">
    <w:name w:val="курсив 12 Знак"/>
    <w:link w:val="12"/>
    <w:rsid w:val="0041494A"/>
    <w:rPr>
      <w:rFonts w:ascii="Times New Roman" w:eastAsia="SimSun" w:hAnsi="Times New Roman" w:cs="Times New Roman"/>
      <w:i/>
      <w:sz w:val="24"/>
      <w:szCs w:val="24"/>
      <w:lang w:eastAsia="zh-CN"/>
    </w:rPr>
  </w:style>
  <w:style w:type="paragraph" w:customStyle="1" w:styleId="121">
    <w:name w:val="12_ж"/>
    <w:link w:val="122"/>
    <w:qFormat/>
    <w:rsid w:val="0004183E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val="en-US" w:eastAsia="zh-CN"/>
    </w:rPr>
  </w:style>
  <w:style w:type="character" w:customStyle="1" w:styleId="122">
    <w:name w:val="12_ж Знак"/>
    <w:link w:val="121"/>
    <w:rsid w:val="0004183E"/>
    <w:rPr>
      <w:rFonts w:ascii="Times New Roman" w:eastAsia="SimSun" w:hAnsi="Times New Roman" w:cs="Times New Roman"/>
      <w:b/>
      <w:sz w:val="24"/>
      <w:szCs w:val="24"/>
      <w:lang w:val="en-US" w:eastAsia="zh-CN"/>
    </w:rPr>
  </w:style>
  <w:style w:type="character" w:styleId="ae">
    <w:name w:val="Emphasis"/>
    <w:basedOn w:val="a0"/>
    <w:uiPriority w:val="20"/>
    <w:qFormat/>
    <w:rsid w:val="00F105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417174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library.ru/item.asp?id=417174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ibrary.ru/contents.asp?id=41717488&amp;selid=4171749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Нищук</dc:creator>
  <cp:lastModifiedBy>Натальюшка</cp:lastModifiedBy>
  <cp:revision>3</cp:revision>
  <dcterms:created xsi:type="dcterms:W3CDTF">2020-03-02T21:40:00Z</dcterms:created>
  <dcterms:modified xsi:type="dcterms:W3CDTF">2020-03-02T21:40:00Z</dcterms:modified>
</cp:coreProperties>
</file>